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985" w:rsidRPr="00F80C01" w:rsidRDefault="00EE4985" w:rsidP="00EE4985">
      <w:pPr>
        <w:pStyle w:val="Textoindependiente"/>
        <w:ind w:firstLine="708"/>
        <w:rPr>
          <w:rFonts w:ascii="Calibri" w:hAnsi="Calibri" w:cs="Arial"/>
          <w:b/>
          <w:bCs/>
          <w:iCs/>
          <w:color w:val="767171" w:themeColor="background2" w:themeShade="80"/>
          <w:sz w:val="26"/>
        </w:rPr>
      </w:pPr>
      <w:r w:rsidRPr="00F80C01">
        <w:rPr>
          <w:rFonts w:ascii="Calibri" w:hAnsi="Calibri"/>
          <w:b/>
          <w:bCs/>
          <w:iCs/>
          <w:color w:val="767171" w:themeColor="background2" w:themeShade="80"/>
          <w:sz w:val="26"/>
        </w:rPr>
        <w:t xml:space="preserve">León, Guanajuato, a 3 tres de agosto </w:t>
      </w:r>
      <w:r>
        <w:rPr>
          <w:rFonts w:ascii="Calibri" w:hAnsi="Calibri"/>
          <w:b/>
          <w:bCs/>
          <w:iCs/>
          <w:color w:val="767171" w:themeColor="background2" w:themeShade="80"/>
          <w:sz w:val="26"/>
        </w:rPr>
        <w:t>del año 2018</w:t>
      </w:r>
      <w:r w:rsidRPr="00F80C01">
        <w:rPr>
          <w:rFonts w:ascii="Calibri" w:hAnsi="Calibri"/>
          <w:b/>
          <w:bCs/>
          <w:iCs/>
          <w:color w:val="767171" w:themeColor="background2" w:themeShade="80"/>
          <w:sz w:val="26"/>
        </w:rPr>
        <w:t xml:space="preserve"> dos mil dieci</w:t>
      </w:r>
      <w:r>
        <w:rPr>
          <w:rFonts w:ascii="Calibri" w:hAnsi="Calibri"/>
          <w:b/>
          <w:bCs/>
          <w:iCs/>
          <w:color w:val="767171" w:themeColor="background2" w:themeShade="80"/>
          <w:sz w:val="26"/>
        </w:rPr>
        <w:t>ocho</w:t>
      </w:r>
      <w:proofErr w:type="gramStart"/>
      <w:r w:rsidRPr="00F80C01">
        <w:rPr>
          <w:rFonts w:ascii="Calibri" w:hAnsi="Calibri"/>
          <w:b/>
          <w:bCs/>
          <w:iCs/>
          <w:color w:val="767171" w:themeColor="background2" w:themeShade="80"/>
          <w:sz w:val="26"/>
        </w:rPr>
        <w:t>.</w:t>
      </w:r>
      <w:r>
        <w:rPr>
          <w:rFonts w:ascii="Calibri" w:hAnsi="Calibri"/>
          <w:b/>
          <w:bCs/>
          <w:iCs/>
          <w:color w:val="767171" w:themeColor="background2" w:themeShade="80"/>
          <w:sz w:val="26"/>
        </w:rPr>
        <w:t xml:space="preserve"> . . .</w:t>
      </w:r>
      <w:proofErr w:type="gramEnd"/>
      <w:r>
        <w:rPr>
          <w:rFonts w:ascii="Calibri" w:hAnsi="Calibri"/>
          <w:b/>
          <w:bCs/>
          <w:iCs/>
          <w:color w:val="767171" w:themeColor="background2" w:themeShade="80"/>
          <w:sz w:val="26"/>
        </w:rPr>
        <w:t xml:space="preserve"> . </w:t>
      </w:r>
      <w:r w:rsidRPr="00F80C01">
        <w:rPr>
          <w:rFonts w:ascii="Calibri" w:hAnsi="Calibri"/>
          <w:bCs/>
          <w:iCs/>
          <w:color w:val="767171" w:themeColor="background2" w:themeShade="80"/>
          <w:sz w:val="26"/>
        </w:rPr>
        <w:t xml:space="preserve"> </w:t>
      </w:r>
    </w:p>
    <w:p w:rsidR="00EE4985" w:rsidRPr="006F4824" w:rsidRDefault="00EE4985" w:rsidP="00EE4985">
      <w:pPr>
        <w:rPr>
          <w:rFonts w:ascii="Calibri" w:hAnsi="Calibri"/>
          <w:color w:val="767171" w:themeColor="background2" w:themeShade="80"/>
          <w:sz w:val="26"/>
        </w:rPr>
      </w:pPr>
    </w:p>
    <w:p w:rsidR="00EE4985" w:rsidRPr="006F4824" w:rsidRDefault="00EE4985" w:rsidP="00EE4985">
      <w:pPr>
        <w:pStyle w:val="Textoindependiente"/>
        <w:ind w:firstLine="708"/>
        <w:rPr>
          <w:rFonts w:ascii="Calibri" w:hAnsi="Calibri" w:cs="Arial"/>
          <w:color w:val="767171" w:themeColor="background2" w:themeShade="80"/>
          <w:sz w:val="26"/>
        </w:rPr>
      </w:pPr>
      <w:r w:rsidRPr="006F4824">
        <w:rPr>
          <w:rFonts w:ascii="Calibri" w:hAnsi="Calibri"/>
          <w:b/>
          <w:bCs/>
          <w:i/>
          <w:iCs/>
          <w:color w:val="767171" w:themeColor="background2" w:themeShade="80"/>
          <w:sz w:val="26"/>
        </w:rPr>
        <w:t>V I S T O S</w:t>
      </w:r>
      <w:r w:rsidRPr="006F4824">
        <w:rPr>
          <w:rFonts w:ascii="Calibri" w:hAnsi="Calibri"/>
          <w:color w:val="767171" w:themeColor="background2" w:themeShade="80"/>
          <w:sz w:val="26"/>
        </w:rPr>
        <w:t xml:space="preserve"> para dictar sentencia definitiva, los autos del proceso administrativo identificado con el número </w:t>
      </w:r>
      <w:bookmarkStart w:id="0" w:name="_GoBack"/>
      <w:r w:rsidRPr="006F4824">
        <w:rPr>
          <w:rFonts w:ascii="Calibri" w:hAnsi="Calibri"/>
          <w:b/>
          <w:color w:val="767171" w:themeColor="background2" w:themeShade="80"/>
          <w:sz w:val="26"/>
        </w:rPr>
        <w:t>0074</w:t>
      </w:r>
      <w:r w:rsidRPr="006F4824">
        <w:rPr>
          <w:rFonts w:ascii="Calibri" w:hAnsi="Calibri"/>
          <w:b/>
          <w:bCs/>
          <w:iCs/>
          <w:color w:val="767171" w:themeColor="background2" w:themeShade="80"/>
          <w:sz w:val="26"/>
        </w:rPr>
        <w:t>/2do JAM/</w:t>
      </w:r>
      <w:r w:rsidRPr="006F4824">
        <w:rPr>
          <w:rFonts w:ascii="Calibri" w:hAnsi="Calibri"/>
          <w:b/>
          <w:iCs/>
          <w:color w:val="767171" w:themeColor="background2" w:themeShade="80"/>
          <w:sz w:val="26"/>
        </w:rPr>
        <w:t>2017-JN</w:t>
      </w:r>
      <w:r w:rsidRPr="006F4824">
        <w:rPr>
          <w:rFonts w:ascii="Calibri" w:hAnsi="Calibri"/>
          <w:color w:val="767171" w:themeColor="background2" w:themeShade="80"/>
          <w:sz w:val="26"/>
        </w:rPr>
        <w:t xml:space="preserve"> </w:t>
      </w:r>
      <w:bookmarkEnd w:id="0"/>
      <w:r w:rsidRPr="006F4824">
        <w:rPr>
          <w:rFonts w:ascii="Calibri" w:hAnsi="Calibri"/>
          <w:color w:val="767171" w:themeColor="background2" w:themeShade="80"/>
          <w:sz w:val="26"/>
        </w:rPr>
        <w:t xml:space="preserve">promovido por el ciudadano </w:t>
      </w:r>
      <w:proofErr w:type="gramStart"/>
      <w:r>
        <w:rPr>
          <w:rFonts w:ascii="Calibri" w:hAnsi="Calibri"/>
          <w:b/>
          <w:color w:val="767171" w:themeColor="background2" w:themeShade="80"/>
          <w:sz w:val="26"/>
        </w:rPr>
        <w:t>(....</w:t>
      </w:r>
      <w:proofErr w:type="gramEnd"/>
      <w:r>
        <w:rPr>
          <w:rFonts w:ascii="Calibri" w:hAnsi="Calibri"/>
          <w:b/>
          <w:color w:val="767171" w:themeColor="background2" w:themeShade="80"/>
          <w:sz w:val="26"/>
        </w:rPr>
        <w:t>.)</w:t>
      </w:r>
      <w:r w:rsidRPr="006F4824">
        <w:rPr>
          <w:rFonts w:ascii="Calibri" w:hAnsi="Calibri"/>
          <w:color w:val="767171" w:themeColor="background2" w:themeShade="80"/>
          <w:sz w:val="26"/>
        </w:rPr>
        <w:t xml:space="preserve">, </w:t>
      </w:r>
      <w:r w:rsidRPr="006F4824">
        <w:rPr>
          <w:rFonts w:ascii="Calibri" w:hAnsi="Calibri" w:cs="Arial"/>
          <w:bCs/>
          <w:iCs/>
          <w:color w:val="767171" w:themeColor="background2" w:themeShade="80"/>
          <w:sz w:val="26"/>
        </w:rPr>
        <w:t>y</w:t>
      </w:r>
      <w:r w:rsidRPr="006F4824">
        <w:rPr>
          <w:rFonts w:ascii="Calibri" w:hAnsi="Calibri" w:cs="Arial"/>
          <w:color w:val="767171" w:themeColor="background2" w:themeShade="80"/>
          <w:sz w:val="26"/>
        </w:rPr>
        <w:t>, . . . . . . . . . . . . . . . . . . . . . . . . . . . . . .</w:t>
      </w:r>
    </w:p>
    <w:p w:rsidR="00EE4985" w:rsidRPr="006F4824" w:rsidRDefault="00EE4985" w:rsidP="00EE4985">
      <w:pPr>
        <w:pStyle w:val="Textoindependiente"/>
        <w:rPr>
          <w:rFonts w:ascii="Calibri" w:hAnsi="Calibri" w:cs="Arial"/>
          <w:color w:val="767171" w:themeColor="background2" w:themeShade="80"/>
          <w:sz w:val="26"/>
        </w:rPr>
      </w:pPr>
    </w:p>
    <w:p w:rsidR="00EE4985" w:rsidRPr="006F4824" w:rsidRDefault="00EE4985" w:rsidP="00EE4985">
      <w:pPr>
        <w:pStyle w:val="Textoindependiente"/>
        <w:ind w:firstLine="708"/>
        <w:jc w:val="center"/>
        <w:rPr>
          <w:rFonts w:ascii="Calibri" w:hAnsi="Calibri" w:cs="Arial"/>
          <w:b/>
          <w:bCs/>
          <w:color w:val="767171" w:themeColor="background2" w:themeShade="80"/>
          <w:sz w:val="26"/>
        </w:rPr>
      </w:pPr>
      <w:r w:rsidRPr="006F4824">
        <w:rPr>
          <w:rFonts w:ascii="Calibri" w:hAnsi="Calibri" w:cs="Arial"/>
          <w:b/>
          <w:bCs/>
          <w:i/>
          <w:iCs/>
          <w:color w:val="767171" w:themeColor="background2" w:themeShade="80"/>
          <w:sz w:val="26"/>
        </w:rPr>
        <w:t xml:space="preserve">R E S U L T A N D </w:t>
      </w:r>
      <w:proofErr w:type="gramStart"/>
      <w:r w:rsidRPr="006F4824">
        <w:rPr>
          <w:rFonts w:ascii="Calibri" w:hAnsi="Calibri" w:cs="Arial"/>
          <w:b/>
          <w:bCs/>
          <w:i/>
          <w:iCs/>
          <w:color w:val="767171" w:themeColor="background2" w:themeShade="80"/>
          <w:sz w:val="26"/>
        </w:rPr>
        <w:t>O :</w:t>
      </w:r>
      <w:proofErr w:type="gramEnd"/>
    </w:p>
    <w:p w:rsidR="00EE4985" w:rsidRPr="006F4824" w:rsidRDefault="00EE4985" w:rsidP="00EE4985">
      <w:pPr>
        <w:ind w:firstLine="708"/>
        <w:jc w:val="both"/>
        <w:rPr>
          <w:rFonts w:ascii="Calibri" w:hAnsi="Calibri" w:cs="Arial"/>
          <w:b/>
          <w:bCs/>
          <w:i/>
          <w:iCs/>
          <w:color w:val="767171" w:themeColor="background2" w:themeShade="80"/>
          <w:sz w:val="26"/>
        </w:rPr>
      </w:pPr>
    </w:p>
    <w:p w:rsidR="00EE4985" w:rsidRPr="006F4824" w:rsidRDefault="00EE4985" w:rsidP="00EE4985">
      <w:pPr>
        <w:pStyle w:val="Sangradetextonormal1"/>
        <w:rPr>
          <w:rFonts w:cs="Calibri"/>
          <w:color w:val="767171" w:themeColor="background2" w:themeShade="80"/>
        </w:rPr>
      </w:pPr>
      <w:proofErr w:type="gramStart"/>
      <w:r w:rsidRPr="006F4824">
        <w:rPr>
          <w:rFonts w:cs="Arial"/>
          <w:b/>
          <w:bCs/>
          <w:i/>
          <w:iCs/>
          <w:color w:val="767171" w:themeColor="background2" w:themeShade="80"/>
        </w:rPr>
        <w:t>PRIMERO.-</w:t>
      </w:r>
      <w:proofErr w:type="gramEnd"/>
      <w:r w:rsidRPr="006F4824">
        <w:rPr>
          <w:rFonts w:cs="Arial"/>
          <w:b/>
          <w:bCs/>
          <w:i/>
          <w:iCs/>
          <w:color w:val="767171" w:themeColor="background2" w:themeShade="80"/>
        </w:rPr>
        <w:t xml:space="preserve"> </w:t>
      </w:r>
      <w:r w:rsidRPr="006F4824">
        <w:rPr>
          <w:rFonts w:cs="Calibri"/>
          <w:bCs/>
          <w:iCs/>
          <w:color w:val="767171" w:themeColor="background2" w:themeShade="80"/>
        </w:rPr>
        <w:t xml:space="preserve">Mediante escrito de demanda administrativa, </w:t>
      </w:r>
      <w:r w:rsidRPr="006F4824">
        <w:rPr>
          <w:rFonts w:cs="Calibri"/>
          <w:color w:val="767171" w:themeColor="background2" w:themeShade="80"/>
        </w:rPr>
        <w:t xml:space="preserve">presentado el día 26 veintiséis de enero de 2017 dos mil diecisiete, ante la Oficialía Común de Partes de los Juzgados Administrativos de este Municipio; el </w:t>
      </w:r>
      <w:r w:rsidRPr="006F4824">
        <w:rPr>
          <w:color w:val="767171" w:themeColor="background2" w:themeShade="80"/>
        </w:rPr>
        <w:t xml:space="preserve">ciudadano </w:t>
      </w:r>
      <w:r>
        <w:rPr>
          <w:color w:val="767171" w:themeColor="background2" w:themeShade="80"/>
        </w:rPr>
        <w:t>(.....)</w:t>
      </w:r>
      <w:r w:rsidRPr="006F4824">
        <w:rPr>
          <w:rFonts w:cs="Calibri"/>
          <w:color w:val="767171" w:themeColor="background2" w:themeShade="80"/>
        </w:rPr>
        <w:t xml:space="preserve">, promovió proceso administrativo, en el que señaló como: . . . . . . .  </w:t>
      </w:r>
    </w:p>
    <w:p w:rsidR="00EE4985" w:rsidRPr="006F4824" w:rsidRDefault="00EE4985" w:rsidP="00EE4985">
      <w:pPr>
        <w:pStyle w:val="Sangradetextonormal1"/>
        <w:rPr>
          <w:rFonts w:cs="Calibri"/>
          <w:color w:val="767171" w:themeColor="background2" w:themeShade="80"/>
        </w:rPr>
      </w:pPr>
    </w:p>
    <w:p w:rsidR="00EE4985" w:rsidRPr="006F4824" w:rsidRDefault="00EE4985" w:rsidP="00EE4985">
      <w:pPr>
        <w:ind w:firstLine="708"/>
        <w:jc w:val="both"/>
        <w:rPr>
          <w:rFonts w:ascii="Calibri" w:hAnsi="Calibri"/>
          <w:bCs/>
          <w:color w:val="767171" w:themeColor="background2" w:themeShade="80"/>
          <w:sz w:val="26"/>
          <w:szCs w:val="26"/>
        </w:rPr>
      </w:pPr>
      <w:r w:rsidRPr="006F4824">
        <w:rPr>
          <w:rFonts w:ascii="Calibri" w:hAnsi="Calibri"/>
          <w:b/>
          <w:bCs/>
          <w:color w:val="767171" w:themeColor="background2" w:themeShade="80"/>
          <w:sz w:val="26"/>
          <w:szCs w:val="26"/>
        </w:rPr>
        <w:t>a</w:t>
      </w:r>
      <w:proofErr w:type="gramStart"/>
      <w:r w:rsidRPr="006F4824">
        <w:rPr>
          <w:rFonts w:ascii="Calibri" w:hAnsi="Calibri"/>
          <w:b/>
          <w:bCs/>
          <w:color w:val="767171" w:themeColor="background2" w:themeShade="80"/>
          <w:sz w:val="26"/>
          <w:szCs w:val="26"/>
        </w:rPr>
        <w:t>).-</w:t>
      </w:r>
      <w:proofErr w:type="gramEnd"/>
      <w:r w:rsidRPr="006F4824">
        <w:rPr>
          <w:rFonts w:ascii="Calibri" w:hAnsi="Calibri"/>
          <w:b/>
          <w:bCs/>
          <w:color w:val="767171" w:themeColor="background2" w:themeShade="80"/>
          <w:sz w:val="26"/>
          <w:szCs w:val="26"/>
        </w:rPr>
        <w:t xml:space="preserve"> Acto impugnado.- </w:t>
      </w:r>
      <w:r w:rsidRPr="006F4824">
        <w:rPr>
          <w:rFonts w:ascii="Calibri" w:hAnsi="Calibri"/>
          <w:bCs/>
          <w:color w:val="767171" w:themeColor="background2" w:themeShade="80"/>
          <w:sz w:val="26"/>
          <w:szCs w:val="26"/>
        </w:rPr>
        <w:t>La negativa para otorgar el permiso, por regularización, de uso de suelo para centro nocturno, contenida en el documento identificado con el número de control 9-189137/2016, de fecha 25 de noviembre del 2016. . . . . . . . . . . . . . . . . . . . . . . . . . . . . . . . . . . . . . . . . . . . . . . . . . . . . . . . . . . . . .</w:t>
      </w:r>
    </w:p>
    <w:p w:rsidR="00EE4985" w:rsidRPr="006F4824" w:rsidRDefault="00EE4985" w:rsidP="00EE4985">
      <w:pPr>
        <w:jc w:val="both"/>
        <w:rPr>
          <w:rFonts w:ascii="Calibri" w:hAnsi="Calibri"/>
          <w:color w:val="767171" w:themeColor="background2" w:themeShade="80"/>
          <w:sz w:val="26"/>
          <w:szCs w:val="26"/>
        </w:rPr>
      </w:pPr>
    </w:p>
    <w:p w:rsidR="00EE4985" w:rsidRPr="006F4824" w:rsidRDefault="00EE4985" w:rsidP="00EE4985">
      <w:pPr>
        <w:ind w:firstLine="708"/>
        <w:jc w:val="both"/>
        <w:rPr>
          <w:rFonts w:ascii="Calibri" w:hAnsi="Calibri" w:cs="Arial"/>
          <w:color w:val="767171" w:themeColor="background2" w:themeShade="80"/>
          <w:sz w:val="26"/>
        </w:rPr>
      </w:pPr>
      <w:r w:rsidRPr="006F4824">
        <w:rPr>
          <w:rFonts w:ascii="Calibri" w:hAnsi="Calibri"/>
          <w:b/>
          <w:bCs/>
          <w:color w:val="767171" w:themeColor="background2" w:themeShade="80"/>
          <w:sz w:val="26"/>
          <w:szCs w:val="26"/>
        </w:rPr>
        <w:t>b</w:t>
      </w:r>
      <w:proofErr w:type="gramStart"/>
      <w:r w:rsidRPr="006F4824">
        <w:rPr>
          <w:rFonts w:ascii="Calibri" w:hAnsi="Calibri"/>
          <w:b/>
          <w:bCs/>
          <w:color w:val="767171" w:themeColor="background2" w:themeShade="80"/>
          <w:sz w:val="26"/>
          <w:szCs w:val="26"/>
        </w:rPr>
        <w:t>).-</w:t>
      </w:r>
      <w:proofErr w:type="gramEnd"/>
      <w:r w:rsidRPr="006F4824">
        <w:rPr>
          <w:rFonts w:ascii="Calibri" w:hAnsi="Calibri"/>
          <w:b/>
          <w:bCs/>
          <w:color w:val="767171" w:themeColor="background2" w:themeShade="80"/>
          <w:sz w:val="26"/>
          <w:szCs w:val="26"/>
        </w:rPr>
        <w:t xml:space="preserve"> Autoridades demandadas.- </w:t>
      </w:r>
      <w:bookmarkStart w:id="1" w:name="OLE_LINK1"/>
      <w:bookmarkStart w:id="2" w:name="OLE_LINK2"/>
      <w:r w:rsidRPr="006F4824">
        <w:rPr>
          <w:rFonts w:ascii="Calibri" w:hAnsi="Calibri"/>
          <w:bCs/>
          <w:color w:val="767171" w:themeColor="background2" w:themeShade="80"/>
          <w:sz w:val="26"/>
          <w:szCs w:val="26"/>
        </w:rPr>
        <w:t>La Directora General de Desarrollo Urbano, la Directora de Zona y la Supervisora de esa misma dependencia</w:t>
      </w:r>
      <w:r w:rsidRPr="006F4824">
        <w:rPr>
          <w:rFonts w:ascii="Calibri" w:hAnsi="Calibri" w:cs="Arial"/>
          <w:color w:val="767171" w:themeColor="background2" w:themeShade="80"/>
          <w:sz w:val="26"/>
        </w:rPr>
        <w:t xml:space="preserve">. . . . . . </w:t>
      </w:r>
      <w:bookmarkEnd w:id="1"/>
      <w:bookmarkEnd w:id="2"/>
      <w:r w:rsidRPr="006F4824">
        <w:rPr>
          <w:rFonts w:ascii="Calibri" w:hAnsi="Calibri" w:cs="Arial"/>
          <w:color w:val="767171" w:themeColor="background2" w:themeShade="80"/>
          <w:sz w:val="26"/>
        </w:rPr>
        <w:t xml:space="preserve">. . . . . . . . . </w:t>
      </w:r>
    </w:p>
    <w:p w:rsidR="00EE4985" w:rsidRPr="006F4824" w:rsidRDefault="00EE4985" w:rsidP="00EE4985">
      <w:pPr>
        <w:jc w:val="both"/>
        <w:rPr>
          <w:rFonts w:ascii="Calibri" w:hAnsi="Calibri"/>
          <w:color w:val="767171" w:themeColor="background2" w:themeShade="80"/>
          <w:sz w:val="26"/>
          <w:szCs w:val="26"/>
        </w:rPr>
      </w:pPr>
    </w:p>
    <w:p w:rsidR="00EE4985" w:rsidRPr="006F4824" w:rsidRDefault="00EE4985" w:rsidP="00EE4985">
      <w:pPr>
        <w:pStyle w:val="Sangradetextonormal1"/>
        <w:rPr>
          <w:rFonts w:cs="Calibri"/>
          <w:color w:val="767171" w:themeColor="background2" w:themeShade="80"/>
        </w:rPr>
      </w:pPr>
      <w:proofErr w:type="gramStart"/>
      <w:r w:rsidRPr="006F4824">
        <w:rPr>
          <w:b/>
          <w:bCs/>
          <w:color w:val="767171" w:themeColor="background2" w:themeShade="80"/>
        </w:rPr>
        <w:t>c).-</w:t>
      </w:r>
      <w:proofErr w:type="gramEnd"/>
      <w:r w:rsidRPr="006F4824">
        <w:rPr>
          <w:b/>
          <w:bCs/>
          <w:color w:val="767171" w:themeColor="background2" w:themeShade="80"/>
        </w:rPr>
        <w:t xml:space="preserve"> Pretensiones: </w:t>
      </w:r>
      <w:r w:rsidRPr="006F4824">
        <w:rPr>
          <w:bCs/>
          <w:color w:val="767171" w:themeColor="background2" w:themeShade="80"/>
        </w:rPr>
        <w:t xml:space="preserve">La </w:t>
      </w:r>
      <w:r w:rsidRPr="006F4824">
        <w:rPr>
          <w:color w:val="767171" w:themeColor="background2" w:themeShade="80"/>
        </w:rPr>
        <w:t xml:space="preserve">nulidad total de la resolución impugnada. . . . . . . . . . . </w:t>
      </w:r>
    </w:p>
    <w:p w:rsidR="00EE4985" w:rsidRPr="006F4824" w:rsidRDefault="00EE4985" w:rsidP="00EE4985">
      <w:pPr>
        <w:pStyle w:val="Sangradetextonormal1"/>
        <w:rPr>
          <w:rFonts w:cs="Calibri"/>
          <w:color w:val="767171" w:themeColor="background2" w:themeShade="80"/>
        </w:rPr>
      </w:pPr>
    </w:p>
    <w:p w:rsidR="00EE4985" w:rsidRPr="006F4824" w:rsidRDefault="00EE4985" w:rsidP="00EE4985">
      <w:pPr>
        <w:pStyle w:val="Sangradetextonormal1"/>
        <w:rPr>
          <w:color w:val="767171" w:themeColor="background2" w:themeShade="80"/>
        </w:rPr>
      </w:pPr>
      <w:r w:rsidRPr="006F4824">
        <w:rPr>
          <w:b/>
          <w:bCs/>
          <w:i/>
          <w:iCs/>
          <w:color w:val="767171" w:themeColor="background2" w:themeShade="80"/>
        </w:rPr>
        <w:t>SEGUNDO.-</w:t>
      </w:r>
      <w:r w:rsidRPr="006F4824">
        <w:rPr>
          <w:color w:val="767171" w:themeColor="background2" w:themeShade="80"/>
        </w:rPr>
        <w:t xml:space="preserve"> En razón de turno, correspondió conocer a este Juzgado Segundo Administrativo; por lo que a través del auto de fecha 30 treinta de enero del año 2017 dos mil diecisiete, se ordenó formar el expediente respectivo, y se tuvo a la parte actora por admitida a trámite la demanda en contra de las autoridades señaladas; teniéndosele por ofrecidas y admitidas como pruebas: la documental que describió en el capítulo de pruebas del escrito inicial de demanda, la que se tuvo por desahogada en ese momento, dada su propia naturaleza; los informes de autoridad; y, la </w:t>
      </w:r>
      <w:proofErr w:type="spellStart"/>
      <w:r w:rsidRPr="006F4824">
        <w:rPr>
          <w:color w:val="767171" w:themeColor="background2" w:themeShade="80"/>
        </w:rPr>
        <w:t>presuncional</w:t>
      </w:r>
      <w:proofErr w:type="spellEnd"/>
      <w:r w:rsidRPr="006F4824">
        <w:rPr>
          <w:color w:val="767171" w:themeColor="background2" w:themeShade="80"/>
        </w:rPr>
        <w:t xml:space="preserve"> legal y humana en lo que beneficie al oferente. . . . . . . . . . . . . . . . . . . . . . . . . . . . . . . . . . . . . . . . . . . . . . . . . . . . . . . . . . . . . . </w:t>
      </w:r>
    </w:p>
    <w:p w:rsidR="00EE4985" w:rsidRPr="006F4824" w:rsidRDefault="00EE4985" w:rsidP="00EE4985">
      <w:pPr>
        <w:jc w:val="both"/>
        <w:rPr>
          <w:rFonts w:ascii="Calibri" w:hAnsi="Calibri"/>
          <w:color w:val="767171" w:themeColor="background2" w:themeShade="80"/>
          <w:sz w:val="26"/>
          <w:szCs w:val="26"/>
        </w:rPr>
      </w:pPr>
    </w:p>
    <w:p w:rsidR="00EE4985" w:rsidRPr="006F4824" w:rsidRDefault="00EE4985" w:rsidP="00EE4985">
      <w:pPr>
        <w:ind w:firstLine="708"/>
        <w:jc w:val="both"/>
        <w:rPr>
          <w:rFonts w:ascii="Calibri" w:hAnsi="Calibri"/>
          <w:color w:val="767171" w:themeColor="background2" w:themeShade="80"/>
          <w:sz w:val="26"/>
          <w:szCs w:val="26"/>
        </w:rPr>
      </w:pPr>
      <w:r w:rsidRPr="006F4824">
        <w:rPr>
          <w:rFonts w:ascii="Calibri" w:hAnsi="Calibri"/>
          <w:color w:val="767171" w:themeColor="background2" w:themeShade="80"/>
          <w:sz w:val="26"/>
          <w:szCs w:val="26"/>
        </w:rPr>
        <w:t xml:space="preserve">Asimismo, se ordenó emplazar y correr traslado a las autoridades señaladas como demandadas; para que dieran contestación a la demanda instaurada en su contra; lo que hicieron la arquitecta </w:t>
      </w:r>
      <w:r>
        <w:rPr>
          <w:rFonts w:ascii="Calibri" w:hAnsi="Calibri"/>
          <w:b/>
          <w:color w:val="767171" w:themeColor="background2" w:themeShade="80"/>
          <w:sz w:val="26"/>
          <w:szCs w:val="26"/>
        </w:rPr>
        <w:t>(.....)</w:t>
      </w:r>
      <w:r w:rsidRPr="006F4824">
        <w:rPr>
          <w:rFonts w:ascii="Calibri" w:hAnsi="Calibri"/>
          <w:color w:val="767171" w:themeColor="background2" w:themeShade="80"/>
          <w:sz w:val="26"/>
          <w:szCs w:val="26"/>
        </w:rPr>
        <w:t xml:space="preserve">, </w:t>
      </w:r>
      <w:r w:rsidRPr="006F4824">
        <w:rPr>
          <w:rFonts w:ascii="Calibri" w:hAnsi="Calibri"/>
          <w:bCs/>
          <w:color w:val="767171" w:themeColor="background2" w:themeShade="80"/>
          <w:sz w:val="26"/>
          <w:szCs w:val="26"/>
        </w:rPr>
        <w:t xml:space="preserve">Directora General de Desarrollo Urbano; la Encargada Despacho de la Dirección de Zona, arquitecta </w:t>
      </w:r>
      <w:r>
        <w:rPr>
          <w:rFonts w:ascii="Calibri" w:hAnsi="Calibri"/>
          <w:b/>
          <w:bCs/>
          <w:color w:val="767171" w:themeColor="background2" w:themeShade="80"/>
          <w:sz w:val="26"/>
          <w:szCs w:val="26"/>
        </w:rPr>
        <w:t>(.....)</w:t>
      </w:r>
      <w:r w:rsidRPr="006F4824">
        <w:rPr>
          <w:rFonts w:ascii="Calibri" w:hAnsi="Calibri"/>
          <w:bCs/>
          <w:color w:val="767171" w:themeColor="background2" w:themeShade="80"/>
          <w:sz w:val="26"/>
          <w:szCs w:val="26"/>
        </w:rPr>
        <w:t xml:space="preserve">; y, la arquitecta </w:t>
      </w:r>
      <w:r>
        <w:rPr>
          <w:rFonts w:ascii="Calibri" w:hAnsi="Calibri"/>
          <w:b/>
          <w:bCs/>
          <w:color w:val="767171" w:themeColor="background2" w:themeShade="80"/>
          <w:sz w:val="26"/>
          <w:szCs w:val="26"/>
        </w:rPr>
        <w:t>(.....)</w:t>
      </w:r>
      <w:r w:rsidRPr="006F4824">
        <w:rPr>
          <w:rFonts w:ascii="Calibri" w:hAnsi="Calibri"/>
          <w:bCs/>
          <w:color w:val="767171" w:themeColor="background2" w:themeShade="80"/>
          <w:sz w:val="26"/>
          <w:szCs w:val="26"/>
        </w:rPr>
        <w:t xml:space="preserve">, en su carácter de Profesional Supervisora, adscrita a la misma dependencia, </w:t>
      </w:r>
      <w:r w:rsidRPr="006F4824">
        <w:rPr>
          <w:rFonts w:ascii="Calibri" w:hAnsi="Calibri"/>
          <w:color w:val="767171" w:themeColor="background2" w:themeShade="80"/>
          <w:sz w:val="26"/>
          <w:szCs w:val="26"/>
        </w:rPr>
        <w:t xml:space="preserve">mediante escrito presentado el día 16 dieciséis de febrero </w:t>
      </w:r>
      <w:r w:rsidRPr="006F4824">
        <w:rPr>
          <w:rFonts w:ascii="Calibri" w:hAnsi="Calibri"/>
          <w:color w:val="767171" w:themeColor="background2" w:themeShade="80"/>
          <w:sz w:val="26"/>
          <w:szCs w:val="26"/>
        </w:rPr>
        <w:lastRenderedPageBreak/>
        <w:t xml:space="preserve">del año 2017 dos mil diecisiete (palpable de foja 15 quince a la 24 veinticuatro); en el que plantearon una causal de improcedencia, dieron contestación a los hechos; y los conceptos de impugnación; sosteniendo la legalidad del oficio impugnado, por estar debidamente fundado y motivado. . . . . . . . . . . . . . . . . . . . . . . . . . . . . . . . . . . . </w:t>
      </w:r>
    </w:p>
    <w:p w:rsidR="00EE4985" w:rsidRPr="006F4824" w:rsidRDefault="00EE4985" w:rsidP="00EE4985">
      <w:pPr>
        <w:pStyle w:val="Textoindependiente"/>
        <w:rPr>
          <w:rFonts w:ascii="Calibri" w:hAnsi="Calibri" w:cs="Arial"/>
          <w:color w:val="767171" w:themeColor="background2" w:themeShade="80"/>
          <w:sz w:val="26"/>
        </w:rPr>
      </w:pPr>
    </w:p>
    <w:p w:rsidR="00EE4985" w:rsidRPr="006F4824" w:rsidRDefault="00EE4985" w:rsidP="00EE4985">
      <w:pPr>
        <w:pStyle w:val="Textoindependiente"/>
        <w:ind w:firstLine="708"/>
        <w:rPr>
          <w:rFonts w:ascii="Calibri" w:hAnsi="Calibri"/>
          <w:color w:val="767171" w:themeColor="background2" w:themeShade="80"/>
          <w:sz w:val="26"/>
        </w:rPr>
      </w:pPr>
      <w:r w:rsidRPr="006F4824">
        <w:rPr>
          <w:rFonts w:ascii="Calibri" w:hAnsi="Calibri" w:cs="Arial"/>
          <w:b/>
          <w:bCs/>
          <w:i/>
          <w:iCs/>
          <w:color w:val="767171" w:themeColor="background2" w:themeShade="80"/>
          <w:sz w:val="26"/>
        </w:rPr>
        <w:t>TERCERO</w:t>
      </w:r>
      <w:r w:rsidRPr="006F4824">
        <w:rPr>
          <w:rFonts w:ascii="Calibri" w:hAnsi="Calibri" w:cs="Arial"/>
          <w:b/>
          <w:bCs/>
          <w:color w:val="767171" w:themeColor="background2" w:themeShade="80"/>
          <w:sz w:val="26"/>
        </w:rPr>
        <w:t xml:space="preserve">.- </w:t>
      </w:r>
      <w:r w:rsidRPr="006F4824">
        <w:rPr>
          <w:rFonts w:ascii="Calibri" w:hAnsi="Calibri" w:cs="Arial"/>
          <w:bCs/>
          <w:color w:val="767171" w:themeColor="background2" w:themeShade="80"/>
          <w:sz w:val="26"/>
        </w:rPr>
        <w:t>Por p</w:t>
      </w:r>
      <w:r w:rsidRPr="006F4824">
        <w:rPr>
          <w:rFonts w:ascii="Calibri" w:hAnsi="Calibri" w:cs="Arial"/>
          <w:color w:val="767171" w:themeColor="background2" w:themeShade="80"/>
          <w:sz w:val="26"/>
        </w:rPr>
        <w:t xml:space="preserve">roveído de fecha 28 veintiocho de febrero del año 2017 dos mil diecisiete, previo cumplimiento a requerimiento formulado el día 20 veinte de ese mismo mes y año; se tuvo a las autoridades demandadas, por rindiendo el informe requerido, el que por haberse admitido como prueba de la parte actora, se tuvo por desahogado desde ese momento; así como por </w:t>
      </w:r>
      <w:r w:rsidRPr="006F4824">
        <w:rPr>
          <w:rFonts w:ascii="Calibri" w:hAnsi="Calibri"/>
          <w:color w:val="767171" w:themeColor="background2" w:themeShade="80"/>
          <w:sz w:val="26"/>
        </w:rPr>
        <w:t xml:space="preserve">contestando, en tiempo y forma legal, la demanda interpuesta en su contra; admitiéndoles como pruebas la documental admitida al actor, y las que adjuntaron a su escrito de contestación; mismas que se tuvieron por desahogadas desde ese momento, dada su naturaleza; y, la </w:t>
      </w:r>
      <w:proofErr w:type="spellStart"/>
      <w:r w:rsidRPr="006F4824">
        <w:rPr>
          <w:rFonts w:ascii="Calibri" w:hAnsi="Calibri"/>
          <w:color w:val="767171" w:themeColor="background2" w:themeShade="80"/>
          <w:sz w:val="26"/>
        </w:rPr>
        <w:t>presuncional</w:t>
      </w:r>
      <w:proofErr w:type="spellEnd"/>
      <w:r w:rsidRPr="006F4824">
        <w:rPr>
          <w:rFonts w:ascii="Calibri" w:hAnsi="Calibri"/>
          <w:color w:val="767171" w:themeColor="background2" w:themeShade="80"/>
          <w:sz w:val="26"/>
        </w:rPr>
        <w:t xml:space="preserve"> legal y humana en su doble aspecto. . . . . . . . . . . . </w:t>
      </w:r>
    </w:p>
    <w:p w:rsidR="00EE4985" w:rsidRPr="006F4824" w:rsidRDefault="00EE4985" w:rsidP="00EE4985">
      <w:pPr>
        <w:pStyle w:val="Textoindependiente"/>
        <w:rPr>
          <w:rFonts w:ascii="Calibri" w:hAnsi="Calibri"/>
          <w:color w:val="767171" w:themeColor="background2" w:themeShade="80"/>
          <w:sz w:val="26"/>
        </w:rPr>
      </w:pPr>
    </w:p>
    <w:p w:rsidR="00EE4985" w:rsidRPr="006F4824" w:rsidRDefault="00EE4985" w:rsidP="00EE4985">
      <w:pPr>
        <w:pStyle w:val="Textoindependiente"/>
        <w:rPr>
          <w:rFonts w:ascii="Calibri" w:hAnsi="Calibri"/>
          <w:color w:val="767171" w:themeColor="background2" w:themeShade="80"/>
          <w:sz w:val="26"/>
        </w:rPr>
      </w:pPr>
      <w:r w:rsidRPr="006F4824">
        <w:rPr>
          <w:rFonts w:ascii="Calibri" w:hAnsi="Calibri"/>
          <w:color w:val="767171" w:themeColor="background2" w:themeShade="80"/>
          <w:sz w:val="26"/>
        </w:rPr>
        <w:tab/>
        <w:t xml:space="preserve">Asimismo, se les hizo un requerimiento para que aportaran las documentales consistentes en 3 tres formatos de solicitud y 2 dos planos . . . </w:t>
      </w:r>
      <w:proofErr w:type="gramStart"/>
      <w:r w:rsidRPr="006F4824">
        <w:rPr>
          <w:rFonts w:ascii="Calibri" w:hAnsi="Calibri"/>
          <w:color w:val="767171" w:themeColor="background2" w:themeShade="80"/>
          <w:sz w:val="26"/>
        </w:rPr>
        <w:t>. . . .</w:t>
      </w:r>
      <w:proofErr w:type="gramEnd"/>
      <w:r w:rsidRPr="006F4824">
        <w:rPr>
          <w:rFonts w:ascii="Calibri" w:hAnsi="Calibri"/>
          <w:color w:val="767171" w:themeColor="background2" w:themeShade="80"/>
          <w:sz w:val="26"/>
        </w:rPr>
        <w:t xml:space="preserve"> </w:t>
      </w:r>
    </w:p>
    <w:p w:rsidR="00EE4985" w:rsidRPr="006F4824" w:rsidRDefault="00EE4985" w:rsidP="00EE4985">
      <w:pPr>
        <w:pStyle w:val="Textoindependiente"/>
        <w:rPr>
          <w:rFonts w:ascii="Calibri" w:hAnsi="Calibri"/>
          <w:color w:val="767171" w:themeColor="background2" w:themeShade="80"/>
          <w:sz w:val="26"/>
        </w:rPr>
      </w:pPr>
    </w:p>
    <w:p w:rsidR="00EE4985" w:rsidRPr="006F4824" w:rsidRDefault="00EE4985" w:rsidP="00EE4985">
      <w:pPr>
        <w:pStyle w:val="Textoindependiente"/>
        <w:rPr>
          <w:rFonts w:ascii="Calibri" w:hAnsi="Calibri"/>
          <w:color w:val="767171" w:themeColor="background2" w:themeShade="80"/>
          <w:sz w:val="26"/>
        </w:rPr>
      </w:pPr>
      <w:r w:rsidRPr="006F4824">
        <w:rPr>
          <w:rFonts w:ascii="Calibri" w:hAnsi="Calibri"/>
          <w:b/>
          <w:i/>
          <w:color w:val="767171" w:themeColor="background2" w:themeShade="80"/>
          <w:sz w:val="26"/>
        </w:rPr>
        <w:tab/>
      </w:r>
      <w:proofErr w:type="gramStart"/>
      <w:r w:rsidRPr="006F4824">
        <w:rPr>
          <w:rFonts w:ascii="Calibri" w:hAnsi="Calibri"/>
          <w:b/>
          <w:i/>
          <w:color w:val="767171" w:themeColor="background2" w:themeShade="80"/>
          <w:sz w:val="26"/>
        </w:rPr>
        <w:t>CUARTO.-</w:t>
      </w:r>
      <w:proofErr w:type="gramEnd"/>
      <w:r w:rsidRPr="006F4824">
        <w:rPr>
          <w:rFonts w:ascii="Calibri" w:hAnsi="Calibri"/>
          <w:color w:val="767171" w:themeColor="background2" w:themeShade="80"/>
          <w:sz w:val="26"/>
        </w:rPr>
        <w:t xml:space="preserve">  Por auto del día 16 dieciséis de marzo del año 2017 dos mil diecisiete, se tuvo a las autoridades por dando cumplimiento parcial al requerimiento que se le hizo, al faltar un formato de solicitud de los requeridos; documentales presentadas que se tuvieron por desahogadas desde ese momento, dada su naturaleza. . . . . . . . . . . . . . . . . . . . . . . . . . . . . . . . . . . . . . . . . . . . . . . . . . . . . . </w:t>
      </w:r>
    </w:p>
    <w:p w:rsidR="00EE4985" w:rsidRPr="006F4824" w:rsidRDefault="00EE4985" w:rsidP="00EE4985">
      <w:pPr>
        <w:pStyle w:val="Textoindependiente"/>
        <w:rPr>
          <w:rFonts w:ascii="Calibri" w:hAnsi="Calibri"/>
          <w:color w:val="767171" w:themeColor="background2" w:themeShade="80"/>
          <w:sz w:val="26"/>
        </w:rPr>
      </w:pPr>
    </w:p>
    <w:p w:rsidR="00EE4985" w:rsidRPr="006F4824" w:rsidRDefault="00EE4985" w:rsidP="00EE4985">
      <w:pPr>
        <w:pStyle w:val="Textoindependiente"/>
        <w:ind w:firstLine="708"/>
        <w:rPr>
          <w:rFonts w:ascii="Calibri" w:hAnsi="Calibri"/>
          <w:color w:val="767171" w:themeColor="background2" w:themeShade="80"/>
          <w:sz w:val="26"/>
        </w:rPr>
      </w:pPr>
      <w:r w:rsidRPr="006F4824">
        <w:rPr>
          <w:rFonts w:ascii="Calibri" w:hAnsi="Calibri"/>
          <w:color w:val="767171" w:themeColor="background2" w:themeShade="80"/>
          <w:sz w:val="26"/>
        </w:rPr>
        <w:t xml:space="preserve">De esta manera, por ser el momento procesal oportuno, se citó a las partes a la </w:t>
      </w:r>
      <w:r w:rsidRPr="006F4824">
        <w:rPr>
          <w:rFonts w:ascii="Calibri" w:hAnsi="Calibri"/>
          <w:b/>
          <w:color w:val="767171" w:themeColor="background2" w:themeShade="80"/>
          <w:sz w:val="26"/>
        </w:rPr>
        <w:t>Audiencia de Alegatos</w:t>
      </w:r>
      <w:r w:rsidRPr="006F4824">
        <w:rPr>
          <w:rFonts w:ascii="Calibri" w:hAnsi="Calibri"/>
          <w:color w:val="767171" w:themeColor="background2" w:themeShade="80"/>
          <w:sz w:val="26"/>
        </w:rPr>
        <w:t xml:space="preserve">, señalándose para su desahogo, las </w:t>
      </w:r>
      <w:r w:rsidRPr="006F4824">
        <w:rPr>
          <w:rFonts w:ascii="Calibri" w:hAnsi="Calibri"/>
          <w:b/>
          <w:color w:val="767171" w:themeColor="background2" w:themeShade="80"/>
          <w:sz w:val="26"/>
        </w:rPr>
        <w:t>10:30</w:t>
      </w:r>
      <w:r w:rsidRPr="006F4824">
        <w:rPr>
          <w:rFonts w:ascii="Calibri" w:hAnsi="Calibri"/>
          <w:color w:val="767171" w:themeColor="background2" w:themeShade="80"/>
          <w:sz w:val="26"/>
        </w:rPr>
        <w:t xml:space="preserve"> diez horas con treinta minutos, del día </w:t>
      </w:r>
      <w:r w:rsidRPr="006F4824">
        <w:rPr>
          <w:rFonts w:ascii="Calibri" w:hAnsi="Calibri"/>
          <w:b/>
          <w:color w:val="767171" w:themeColor="background2" w:themeShade="80"/>
          <w:sz w:val="26"/>
        </w:rPr>
        <w:t>2</w:t>
      </w:r>
      <w:r w:rsidRPr="006F4824">
        <w:rPr>
          <w:rFonts w:ascii="Calibri" w:hAnsi="Calibri"/>
          <w:color w:val="767171" w:themeColor="background2" w:themeShade="80"/>
          <w:sz w:val="26"/>
        </w:rPr>
        <w:t xml:space="preserve"> dos de </w:t>
      </w:r>
      <w:r w:rsidRPr="006F4824">
        <w:rPr>
          <w:rFonts w:ascii="Calibri" w:hAnsi="Calibri"/>
          <w:b/>
          <w:color w:val="767171" w:themeColor="background2" w:themeShade="80"/>
          <w:sz w:val="26"/>
        </w:rPr>
        <w:t>mayo</w:t>
      </w:r>
      <w:r w:rsidRPr="006F4824">
        <w:rPr>
          <w:rFonts w:ascii="Calibri" w:hAnsi="Calibri"/>
          <w:color w:val="767171" w:themeColor="background2" w:themeShade="80"/>
          <w:sz w:val="26"/>
        </w:rPr>
        <w:t xml:space="preserve"> del </w:t>
      </w:r>
      <w:r w:rsidRPr="006F4824">
        <w:rPr>
          <w:rFonts w:ascii="Calibri" w:hAnsi="Calibri"/>
          <w:b/>
          <w:color w:val="767171" w:themeColor="background2" w:themeShade="80"/>
          <w:sz w:val="26"/>
        </w:rPr>
        <w:t xml:space="preserve">2017 </w:t>
      </w:r>
      <w:r w:rsidRPr="006F4824">
        <w:rPr>
          <w:rFonts w:ascii="Calibri" w:hAnsi="Calibri"/>
          <w:color w:val="767171" w:themeColor="background2" w:themeShade="80"/>
          <w:sz w:val="26"/>
        </w:rPr>
        <w:t xml:space="preserve">dos mil diecisiete, en el despacho de este Juzgado.  . . . . . . . . . . . . . . . . . . . . . . . . . . . . . . . . . . . . . . . . . . . . . . </w:t>
      </w:r>
    </w:p>
    <w:p w:rsidR="00EE4985" w:rsidRPr="006F4824" w:rsidRDefault="00EE4985" w:rsidP="00EE4985">
      <w:pPr>
        <w:pStyle w:val="Textoindependiente"/>
        <w:rPr>
          <w:rFonts w:ascii="Calibri" w:hAnsi="Calibri"/>
          <w:color w:val="767171" w:themeColor="background2" w:themeShade="80"/>
          <w:sz w:val="26"/>
        </w:rPr>
      </w:pPr>
    </w:p>
    <w:p w:rsidR="00EE4985" w:rsidRPr="006F4824" w:rsidRDefault="00EE4985" w:rsidP="00EE4985">
      <w:pPr>
        <w:pStyle w:val="Textoindependiente"/>
        <w:ind w:firstLine="708"/>
        <w:rPr>
          <w:rFonts w:ascii="Calibri" w:hAnsi="Calibri"/>
          <w:color w:val="767171" w:themeColor="background2" w:themeShade="80"/>
          <w:sz w:val="26"/>
        </w:rPr>
      </w:pPr>
      <w:r w:rsidRPr="006F4824">
        <w:rPr>
          <w:rFonts w:ascii="Calibri" w:hAnsi="Calibri"/>
          <w:b/>
          <w:bCs/>
          <w:i/>
          <w:iCs/>
          <w:color w:val="767171" w:themeColor="background2" w:themeShade="80"/>
          <w:sz w:val="26"/>
        </w:rPr>
        <w:t xml:space="preserve">QUINTO.- </w:t>
      </w:r>
      <w:r w:rsidRPr="006F4824">
        <w:rPr>
          <w:rFonts w:ascii="Calibri" w:hAnsi="Calibri"/>
          <w:color w:val="767171" w:themeColor="background2" w:themeShade="80"/>
          <w:sz w:val="26"/>
        </w:rPr>
        <w:t xml:space="preserve">En la fecha y hora señaladas en el resultando anterior, </w:t>
      </w:r>
      <w:r w:rsidRPr="006F4824">
        <w:rPr>
          <w:rFonts w:ascii="Calibri" w:hAnsi="Calibri" w:cs="Arial"/>
          <w:color w:val="767171" w:themeColor="background2" w:themeShade="80"/>
          <w:sz w:val="26"/>
        </w:rPr>
        <w:t xml:space="preserve">se llevó a cabo la audiencia de desahogo de pruebas y alegatos, en la que, una vez declarada abierta y sin la asistencia de las partes, se hizo constar que el autorizado del actor Licenciado </w:t>
      </w:r>
      <w:r>
        <w:rPr>
          <w:rFonts w:ascii="Calibri" w:hAnsi="Calibri" w:cs="Arial"/>
          <w:color w:val="767171" w:themeColor="background2" w:themeShade="80"/>
          <w:sz w:val="26"/>
        </w:rPr>
        <w:t>(.....)</w:t>
      </w:r>
      <w:r w:rsidRPr="006F4824">
        <w:rPr>
          <w:rFonts w:ascii="Calibri" w:hAnsi="Calibri" w:cs="Arial"/>
          <w:color w:val="767171" w:themeColor="background2" w:themeShade="80"/>
          <w:sz w:val="26"/>
        </w:rPr>
        <w:t>, sí formuló alegatos por escrito, los que se ordenó agregar a los autos del expediente, para que surtieran los efectos legales a que hubiere lugar; turnándose los autos para el dictado de la sentencia que en derecho procediera</w:t>
      </w:r>
      <w:r w:rsidRPr="006F4824">
        <w:rPr>
          <w:rFonts w:ascii="Calibri" w:hAnsi="Calibri"/>
          <w:color w:val="767171" w:themeColor="background2" w:themeShade="80"/>
          <w:sz w:val="26"/>
        </w:rPr>
        <w:t>. . . . . . . . . . . . . . . . . . . .</w:t>
      </w:r>
      <w:r w:rsidRPr="006F4824">
        <w:rPr>
          <w:rFonts w:ascii="Calibri" w:hAnsi="Calibri"/>
          <w:color w:val="767171" w:themeColor="background2" w:themeShade="80"/>
          <w:sz w:val="26"/>
          <w:szCs w:val="26"/>
          <w:lang w:eastAsia="es-MX"/>
        </w:rPr>
        <w:t xml:space="preserve"> . . . . . . . . . . . . . . . . . . . . . . . . . . . . . . . . . </w:t>
      </w:r>
    </w:p>
    <w:p w:rsidR="00EE4985" w:rsidRPr="006F4824" w:rsidRDefault="00EE4985" w:rsidP="00EE4985">
      <w:pPr>
        <w:pStyle w:val="Textoindependiente"/>
        <w:rPr>
          <w:rFonts w:ascii="Calibri" w:hAnsi="Calibri" w:cs="Arial"/>
          <w:color w:val="767171" w:themeColor="background2" w:themeShade="80"/>
          <w:sz w:val="26"/>
        </w:rPr>
      </w:pPr>
    </w:p>
    <w:p w:rsidR="00EE4985" w:rsidRPr="006F4824" w:rsidRDefault="00EE4985" w:rsidP="00EE4985">
      <w:pPr>
        <w:pStyle w:val="Textoindependiente"/>
        <w:ind w:firstLine="708"/>
        <w:jc w:val="center"/>
        <w:rPr>
          <w:rFonts w:ascii="Calibri" w:hAnsi="Calibri" w:cs="Arial"/>
          <w:b/>
          <w:bCs/>
          <w:i/>
          <w:iCs/>
          <w:color w:val="767171" w:themeColor="background2" w:themeShade="80"/>
          <w:sz w:val="26"/>
        </w:rPr>
      </w:pPr>
      <w:r w:rsidRPr="006F4824">
        <w:rPr>
          <w:rFonts w:ascii="Calibri" w:hAnsi="Calibri" w:cs="Arial"/>
          <w:b/>
          <w:bCs/>
          <w:i/>
          <w:iCs/>
          <w:color w:val="767171" w:themeColor="background2" w:themeShade="80"/>
          <w:sz w:val="26"/>
        </w:rPr>
        <w:t xml:space="preserve">C O N S I D E R A N D </w:t>
      </w:r>
      <w:proofErr w:type="gramStart"/>
      <w:r w:rsidRPr="006F4824">
        <w:rPr>
          <w:rFonts w:ascii="Calibri" w:hAnsi="Calibri" w:cs="Arial"/>
          <w:b/>
          <w:bCs/>
          <w:i/>
          <w:iCs/>
          <w:color w:val="767171" w:themeColor="background2" w:themeShade="80"/>
          <w:sz w:val="26"/>
        </w:rPr>
        <w:t>O :</w:t>
      </w:r>
      <w:proofErr w:type="gramEnd"/>
    </w:p>
    <w:p w:rsidR="00EE4985" w:rsidRPr="006F4824" w:rsidRDefault="00EE4985" w:rsidP="00EE4985">
      <w:pPr>
        <w:pStyle w:val="Textoindependiente"/>
        <w:ind w:firstLine="708"/>
        <w:jc w:val="center"/>
        <w:rPr>
          <w:rFonts w:ascii="Calibri" w:hAnsi="Calibri" w:cs="Arial"/>
          <w:b/>
          <w:bCs/>
          <w:color w:val="767171" w:themeColor="background2" w:themeShade="80"/>
          <w:sz w:val="26"/>
        </w:rPr>
      </w:pPr>
    </w:p>
    <w:p w:rsidR="00EE4985" w:rsidRPr="006F4824" w:rsidRDefault="00EE4985" w:rsidP="00EE4985">
      <w:pPr>
        <w:pStyle w:val="Textoindependiente"/>
        <w:ind w:firstLine="708"/>
        <w:rPr>
          <w:rFonts w:ascii="Calibri" w:hAnsi="Calibri" w:cs="Arial"/>
          <w:color w:val="767171" w:themeColor="background2" w:themeShade="80"/>
          <w:sz w:val="26"/>
        </w:rPr>
      </w:pPr>
      <w:r w:rsidRPr="006F4824">
        <w:rPr>
          <w:rFonts w:ascii="Calibri" w:hAnsi="Calibri" w:cs="Arial"/>
          <w:b/>
          <w:bCs/>
          <w:i/>
          <w:iCs/>
          <w:color w:val="767171" w:themeColor="background2" w:themeShade="80"/>
          <w:sz w:val="26"/>
        </w:rPr>
        <w:t>PRIMERO</w:t>
      </w:r>
      <w:r w:rsidRPr="006F4824">
        <w:rPr>
          <w:rFonts w:ascii="Calibri" w:hAnsi="Calibri" w:cs="Arial"/>
          <w:b/>
          <w:bCs/>
          <w:color w:val="767171" w:themeColor="background2" w:themeShade="80"/>
          <w:sz w:val="26"/>
        </w:rPr>
        <w:t xml:space="preserve">.- </w:t>
      </w:r>
      <w:r w:rsidRPr="006F4824">
        <w:rPr>
          <w:rFonts w:ascii="Calibri" w:hAnsi="Calibri" w:cs="Arial"/>
          <w:color w:val="767171" w:themeColor="background2" w:themeShade="80"/>
          <w:sz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w:t>
      </w:r>
      <w:r w:rsidRPr="006F4824">
        <w:rPr>
          <w:rFonts w:ascii="Calibri" w:hAnsi="Calibri" w:cs="Arial"/>
          <w:color w:val="767171" w:themeColor="background2" w:themeShade="80"/>
          <w:sz w:val="26"/>
          <w:szCs w:val="27"/>
        </w:rPr>
        <w:t xml:space="preserve"> del Código de Procedimiento y Justicia Administrativa para el Estado y los Municipios de Guanajuato; </w:t>
      </w:r>
      <w:r w:rsidRPr="006F4824">
        <w:rPr>
          <w:rFonts w:ascii="Calibri" w:hAnsi="Calibri" w:cs="Arial"/>
          <w:color w:val="767171" w:themeColor="background2" w:themeShade="80"/>
          <w:sz w:val="26"/>
        </w:rPr>
        <w:t>toda vez que se impugna una resolución emitida por las autoridades demandadas, las que forman parte de la administración pública municipal de León, Guanajuato. . . . . . . . . . . . . . . . . . . . . . . . . . . . . . . . . . . . . . . . . . . . . . . . . . . . . . . . . . . .</w:t>
      </w:r>
    </w:p>
    <w:p w:rsidR="00EE4985" w:rsidRPr="006F4824" w:rsidRDefault="00EE4985" w:rsidP="00EE4985">
      <w:pPr>
        <w:pStyle w:val="Textoindependiente"/>
        <w:rPr>
          <w:rFonts w:ascii="Calibri" w:hAnsi="Calibri" w:cs="Arial"/>
          <w:color w:val="767171" w:themeColor="background2" w:themeShade="80"/>
          <w:sz w:val="26"/>
        </w:rPr>
      </w:pPr>
    </w:p>
    <w:p w:rsidR="00EE4985" w:rsidRPr="006F4824" w:rsidRDefault="00EE4985" w:rsidP="00EE4985">
      <w:pPr>
        <w:pStyle w:val="Textoindependiente"/>
        <w:ind w:firstLine="708"/>
        <w:rPr>
          <w:rFonts w:ascii="Calibri" w:hAnsi="Calibri" w:cs="Arial"/>
          <w:color w:val="767171" w:themeColor="background2" w:themeShade="80"/>
          <w:sz w:val="26"/>
        </w:rPr>
      </w:pPr>
      <w:r w:rsidRPr="006F4824">
        <w:rPr>
          <w:rFonts w:ascii="Calibri" w:hAnsi="Calibri" w:cs="Arial"/>
          <w:b/>
          <w:bCs/>
          <w:i/>
          <w:iCs/>
          <w:color w:val="767171" w:themeColor="background2" w:themeShade="80"/>
          <w:sz w:val="26"/>
        </w:rPr>
        <w:t>SEGUNDO</w:t>
      </w:r>
      <w:r w:rsidRPr="006F4824">
        <w:rPr>
          <w:rFonts w:ascii="Calibri" w:hAnsi="Calibri" w:cs="Arial"/>
          <w:b/>
          <w:bCs/>
          <w:color w:val="767171" w:themeColor="background2" w:themeShade="80"/>
          <w:sz w:val="26"/>
        </w:rPr>
        <w:t xml:space="preserve">.- </w:t>
      </w:r>
      <w:r w:rsidRPr="006F4824">
        <w:rPr>
          <w:rFonts w:ascii="Calibri" w:hAnsi="Calibri" w:cs="Arial"/>
          <w:color w:val="767171" w:themeColor="background2" w:themeShade="80"/>
          <w:sz w:val="26"/>
        </w:rPr>
        <w:t xml:space="preserve">El proceso administrativo fue promovido oportunamente, toda vez que la demanda fue presentada dentro de los 30 treinta días hábiles siguientes a la fecha en que el actor se ostenta, bajo protesta de decir verdad, sabedor del acto impugnado; esto es, el </w:t>
      </w:r>
      <w:r w:rsidRPr="006F4824">
        <w:rPr>
          <w:rFonts w:ascii="Calibri" w:hAnsi="Calibri"/>
          <w:color w:val="767171" w:themeColor="background2" w:themeShade="80"/>
          <w:sz w:val="26"/>
        </w:rPr>
        <w:t xml:space="preserve">día 9 nueve de diciembre del año 2016 dos mil dieciséis; </w:t>
      </w:r>
      <w:r w:rsidRPr="006F4824">
        <w:rPr>
          <w:rFonts w:ascii="Calibri" w:hAnsi="Calibri"/>
          <w:color w:val="767171" w:themeColor="background2" w:themeShade="80"/>
          <w:sz w:val="26"/>
          <w:szCs w:val="26"/>
        </w:rPr>
        <w:t xml:space="preserve">sin que de las constancias contenidas en los </w:t>
      </w:r>
      <w:r w:rsidRPr="006F4824">
        <w:rPr>
          <w:rFonts w:ascii="Calibri" w:hAnsi="Calibri"/>
          <w:color w:val="767171" w:themeColor="background2" w:themeShade="80"/>
          <w:sz w:val="26"/>
        </w:rPr>
        <w:t>autos de la presente causa administrativa, se desprenda lo contrario</w:t>
      </w:r>
      <w:r w:rsidRPr="006F4824">
        <w:rPr>
          <w:rFonts w:ascii="Calibri" w:hAnsi="Calibri"/>
          <w:color w:val="767171" w:themeColor="background2" w:themeShade="80"/>
          <w:sz w:val="26"/>
          <w:szCs w:val="26"/>
        </w:rPr>
        <w:t xml:space="preserve">. . </w:t>
      </w:r>
      <w:r w:rsidRPr="006F4824">
        <w:rPr>
          <w:rFonts w:ascii="Calibri" w:hAnsi="Calibri" w:cs="Arial"/>
          <w:color w:val="767171" w:themeColor="background2" w:themeShade="80"/>
          <w:sz w:val="26"/>
        </w:rPr>
        <w:t xml:space="preserve">. </w:t>
      </w:r>
      <w:r w:rsidRPr="006F4824">
        <w:rPr>
          <w:rFonts w:ascii="Calibri" w:hAnsi="Calibri"/>
          <w:color w:val="767171" w:themeColor="background2" w:themeShade="80"/>
          <w:sz w:val="26"/>
        </w:rPr>
        <w:t>. . . . . . . . . . . . . . . . . . . . . . . . . . . . . . . .</w:t>
      </w:r>
    </w:p>
    <w:p w:rsidR="00EE4985" w:rsidRPr="006F4824" w:rsidRDefault="00EE4985" w:rsidP="00EE4985">
      <w:pPr>
        <w:pStyle w:val="Textoindependiente"/>
        <w:ind w:firstLine="708"/>
        <w:jc w:val="right"/>
        <w:rPr>
          <w:rFonts w:ascii="Calibri" w:hAnsi="Calibri" w:cs="Arial"/>
          <w:b/>
          <w:bCs/>
          <w:color w:val="767171" w:themeColor="background2" w:themeShade="80"/>
          <w:sz w:val="26"/>
        </w:rPr>
      </w:pPr>
      <w:r w:rsidRPr="006F4824">
        <w:rPr>
          <w:rFonts w:ascii="Calibri" w:hAnsi="Calibri" w:cs="Arial"/>
          <w:b/>
          <w:bCs/>
          <w:color w:val="767171" w:themeColor="background2" w:themeShade="80"/>
          <w:sz w:val="26"/>
        </w:rPr>
        <w:t>Expediente número 0074/2do JAM/2017-JN</w:t>
      </w:r>
    </w:p>
    <w:p w:rsidR="00EE4985" w:rsidRPr="006F4824" w:rsidRDefault="00EE4985" w:rsidP="00EE4985">
      <w:pPr>
        <w:pStyle w:val="Textoindependiente"/>
        <w:ind w:firstLine="708"/>
        <w:rPr>
          <w:rFonts w:ascii="Calibri" w:hAnsi="Calibri" w:cs="Arial"/>
          <w:b/>
          <w:bCs/>
          <w:color w:val="767171" w:themeColor="background2" w:themeShade="80"/>
          <w:sz w:val="26"/>
        </w:rPr>
      </w:pPr>
    </w:p>
    <w:p w:rsidR="00EE4985" w:rsidRPr="006F4824" w:rsidRDefault="00EE4985" w:rsidP="00EE4985">
      <w:pPr>
        <w:ind w:firstLine="708"/>
        <w:jc w:val="both"/>
        <w:rPr>
          <w:rFonts w:ascii="Calibri" w:hAnsi="Calibri"/>
          <w:bCs/>
          <w:color w:val="767171" w:themeColor="background2" w:themeShade="80"/>
          <w:sz w:val="26"/>
          <w:szCs w:val="26"/>
        </w:rPr>
      </w:pPr>
      <w:proofErr w:type="gramStart"/>
      <w:r w:rsidRPr="006F4824">
        <w:rPr>
          <w:rFonts w:ascii="Calibri" w:hAnsi="Calibri"/>
          <w:b/>
          <w:i/>
          <w:iCs/>
          <w:color w:val="767171" w:themeColor="background2" w:themeShade="80"/>
          <w:sz w:val="26"/>
        </w:rPr>
        <w:t>TERCERO.-</w:t>
      </w:r>
      <w:proofErr w:type="gramEnd"/>
      <w:r w:rsidRPr="006F4824">
        <w:rPr>
          <w:rFonts w:ascii="Calibri" w:hAnsi="Calibri"/>
          <w:b/>
          <w:i/>
          <w:iCs/>
          <w:color w:val="767171" w:themeColor="background2" w:themeShade="80"/>
          <w:sz w:val="26"/>
        </w:rPr>
        <w:t xml:space="preserve"> </w:t>
      </w:r>
      <w:r w:rsidRPr="006F4824">
        <w:rPr>
          <w:rFonts w:ascii="Calibri" w:hAnsi="Calibri"/>
          <w:color w:val="767171" w:themeColor="background2" w:themeShade="80"/>
          <w:sz w:val="26"/>
          <w:szCs w:val="22"/>
        </w:rPr>
        <w:t>La existencia del acto impugnado, se encuentra debidamente documentada en autos con e</w:t>
      </w:r>
      <w:r w:rsidRPr="006F4824">
        <w:rPr>
          <w:rFonts w:ascii="Calibri" w:hAnsi="Calibri"/>
          <w:bCs/>
          <w:color w:val="767171" w:themeColor="background2" w:themeShade="80"/>
          <w:sz w:val="26"/>
          <w:szCs w:val="26"/>
        </w:rPr>
        <w:t xml:space="preserve">l original del oficio número de control 9-189137/2016, de fecha 25 veinticinco de noviembre de 2016 dos mil dieciséis, aportado por el actor (palpable a foja 5 cinco del expediente del presente proceso). . . . . . . . . . . . . . . . . . . . . . . . . . . . . . . . . . . . . . . . . . . . . . . . . . . . . . . . . . . . . . </w:t>
      </w:r>
    </w:p>
    <w:p w:rsidR="00EE4985" w:rsidRPr="006F4824" w:rsidRDefault="00EE4985" w:rsidP="00EE4985">
      <w:pPr>
        <w:ind w:firstLine="708"/>
        <w:jc w:val="both"/>
        <w:rPr>
          <w:rFonts w:ascii="Calibri" w:hAnsi="Calibri"/>
          <w:bCs/>
          <w:color w:val="767171" w:themeColor="background2" w:themeShade="80"/>
          <w:sz w:val="26"/>
          <w:szCs w:val="26"/>
        </w:rPr>
      </w:pPr>
    </w:p>
    <w:p w:rsidR="00EE4985" w:rsidRPr="006F4824" w:rsidRDefault="00EE4985" w:rsidP="00EE4985">
      <w:pPr>
        <w:ind w:firstLine="708"/>
        <w:jc w:val="both"/>
        <w:rPr>
          <w:rFonts w:ascii="Calibri" w:hAnsi="Calibri"/>
          <w:color w:val="767171" w:themeColor="background2" w:themeShade="80"/>
          <w:sz w:val="26"/>
          <w:szCs w:val="22"/>
        </w:rPr>
      </w:pPr>
      <w:r w:rsidRPr="006F4824">
        <w:rPr>
          <w:rFonts w:ascii="Calibri" w:hAnsi="Calibri"/>
          <w:bCs/>
          <w:color w:val="767171" w:themeColor="background2" w:themeShade="80"/>
          <w:sz w:val="26"/>
          <w:szCs w:val="26"/>
        </w:rPr>
        <w:t xml:space="preserve">Documental </w:t>
      </w:r>
      <w:r w:rsidRPr="006F4824">
        <w:rPr>
          <w:rFonts w:ascii="Calibri" w:hAnsi="Calibri"/>
          <w:color w:val="767171" w:themeColor="background2" w:themeShade="80"/>
          <w:sz w:val="26"/>
          <w:szCs w:val="22"/>
        </w:rPr>
        <w:t xml:space="preserve">que, ofrecida y admitida como prueba a las partes, merece pleno valor probatorio </w:t>
      </w:r>
      <w:r w:rsidRPr="006F4824">
        <w:rPr>
          <w:rFonts w:ascii="Calibri" w:hAnsi="Calibri"/>
          <w:color w:val="767171" w:themeColor="background2" w:themeShade="80"/>
          <w:sz w:val="26"/>
        </w:rPr>
        <w:t xml:space="preserve">conforme lo dispuesto en los artículos 78, 117, 118, 121 y 131 del Código de Procedimiento y Justicia Administrativa para el Estado y los Municipios de Guanajuato; toda vez que se trata de un </w:t>
      </w:r>
      <w:r w:rsidRPr="006F4824">
        <w:rPr>
          <w:rFonts w:ascii="Calibri" w:hAnsi="Calibri"/>
          <w:color w:val="767171" w:themeColor="background2" w:themeShade="80"/>
          <w:sz w:val="26"/>
          <w:szCs w:val="22"/>
        </w:rPr>
        <w:t xml:space="preserve">documento público expedido, por las autoridades demandadas, en su carácter de servidores públicos; agregado el hecho de que al contestar la demanda, de forma libre, espontánea y sin coacción alguna, dichas autoridades, reconocieron haberlo emitido; lo que constituye una </w:t>
      </w:r>
      <w:r w:rsidRPr="006F4824">
        <w:rPr>
          <w:rFonts w:ascii="Calibri" w:hAnsi="Calibri"/>
          <w:b/>
          <w:color w:val="767171" w:themeColor="background2" w:themeShade="80"/>
          <w:sz w:val="26"/>
          <w:szCs w:val="22"/>
        </w:rPr>
        <w:t>confesión expresa</w:t>
      </w:r>
      <w:r w:rsidRPr="006F4824">
        <w:rPr>
          <w:rFonts w:ascii="Calibri" w:hAnsi="Calibri"/>
          <w:color w:val="767171" w:themeColor="background2" w:themeShade="80"/>
          <w:sz w:val="26"/>
          <w:szCs w:val="22"/>
        </w:rPr>
        <w:t xml:space="preserve"> conforme a lo dispuesto por el artículo 57 del Código de Procedimiento y Justicia Administrativa en vigor en el Estado. . . . . . . . . </w:t>
      </w:r>
    </w:p>
    <w:p w:rsidR="00EE4985" w:rsidRPr="006F4824" w:rsidRDefault="00EE4985" w:rsidP="00EE4985">
      <w:pPr>
        <w:ind w:firstLine="708"/>
        <w:jc w:val="both"/>
        <w:rPr>
          <w:rFonts w:ascii="Calibri" w:hAnsi="Calibri"/>
          <w:color w:val="767171" w:themeColor="background2" w:themeShade="80"/>
          <w:sz w:val="26"/>
          <w:szCs w:val="22"/>
        </w:rPr>
      </w:pPr>
    </w:p>
    <w:p w:rsidR="00EE4985" w:rsidRPr="006F4824" w:rsidRDefault="00EE4985" w:rsidP="00EE4985">
      <w:pPr>
        <w:ind w:firstLine="708"/>
        <w:jc w:val="both"/>
        <w:rPr>
          <w:rFonts w:ascii="Calibri" w:hAnsi="Calibri"/>
          <w:color w:val="767171" w:themeColor="background2" w:themeShade="80"/>
          <w:sz w:val="26"/>
          <w:szCs w:val="22"/>
        </w:rPr>
      </w:pPr>
      <w:r w:rsidRPr="006F4824">
        <w:rPr>
          <w:rFonts w:ascii="Calibri" w:hAnsi="Calibri"/>
          <w:color w:val="767171" w:themeColor="background2" w:themeShade="80"/>
          <w:sz w:val="26"/>
          <w:szCs w:val="22"/>
        </w:rPr>
        <w:t xml:space="preserve">En razón de lo anterior, se tiene por debidamente acreditada la existencia del acto impugnado. . . . . . . . . . . . . . . . . . . . . . . . . . . . . . . . . . . . . . . . . . . . . . . . </w:t>
      </w:r>
      <w:proofErr w:type="gramStart"/>
      <w:r w:rsidRPr="006F4824">
        <w:rPr>
          <w:rFonts w:ascii="Calibri" w:hAnsi="Calibri"/>
          <w:color w:val="767171" w:themeColor="background2" w:themeShade="80"/>
          <w:sz w:val="26"/>
          <w:szCs w:val="22"/>
        </w:rPr>
        <w:t>. . . .</w:t>
      </w:r>
      <w:proofErr w:type="gramEnd"/>
    </w:p>
    <w:p w:rsidR="00EE4985" w:rsidRPr="006F4824" w:rsidRDefault="00EE4985" w:rsidP="00EE4985">
      <w:pPr>
        <w:jc w:val="both"/>
        <w:rPr>
          <w:rFonts w:ascii="Calibri" w:hAnsi="Calibri" w:cs="Arial"/>
          <w:color w:val="767171" w:themeColor="background2" w:themeShade="80"/>
          <w:sz w:val="26"/>
        </w:rPr>
      </w:pPr>
    </w:p>
    <w:p w:rsidR="00EE4985" w:rsidRPr="006F4824" w:rsidRDefault="00EE4985" w:rsidP="00EE4985">
      <w:pPr>
        <w:ind w:firstLine="708"/>
        <w:jc w:val="both"/>
        <w:rPr>
          <w:rFonts w:ascii="Calibri" w:hAnsi="Calibri"/>
          <w:bCs/>
          <w:iCs/>
          <w:color w:val="767171" w:themeColor="background2" w:themeShade="80"/>
          <w:sz w:val="26"/>
          <w:szCs w:val="26"/>
          <w:lang w:val="es-MX"/>
        </w:rPr>
      </w:pPr>
      <w:proofErr w:type="gramStart"/>
      <w:r w:rsidRPr="006F4824">
        <w:rPr>
          <w:rFonts w:ascii="Calibri" w:hAnsi="Calibri"/>
          <w:b/>
          <w:i/>
          <w:color w:val="767171" w:themeColor="background2" w:themeShade="80"/>
          <w:sz w:val="26"/>
        </w:rPr>
        <w:t>CUARTO.-</w:t>
      </w:r>
      <w:proofErr w:type="gramEnd"/>
      <w:r w:rsidRPr="006F4824">
        <w:rPr>
          <w:rFonts w:ascii="Calibri" w:hAnsi="Calibri"/>
          <w:b/>
          <w:i/>
          <w:color w:val="767171" w:themeColor="background2" w:themeShade="80"/>
          <w:sz w:val="26"/>
        </w:rPr>
        <w:t xml:space="preserve"> </w:t>
      </w:r>
      <w:r w:rsidRPr="006F4824">
        <w:rPr>
          <w:rFonts w:ascii="Calibri" w:hAnsi="Calibri" w:cs="Calibri"/>
          <w:bCs/>
          <w:iCs/>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w:t>
      </w:r>
      <w:r w:rsidRPr="006F4824">
        <w:rPr>
          <w:rFonts w:ascii="Calibri" w:hAnsi="Calibri" w:cs="Calibri"/>
          <w:bCs/>
          <w:iCs/>
          <w:color w:val="767171" w:themeColor="background2" w:themeShade="80"/>
          <w:sz w:val="26"/>
          <w:szCs w:val="26"/>
        </w:rPr>
        <w:lastRenderedPageBreak/>
        <w:t>y Justicia Administrativa  para el Estado y los Municipios de  Guanajuato, ya que de actualizarse alguna, podría imposibilitar el pronunciamiento por parte de este órgano jurisdiccional sobre el fondo de la controversia planteada</w:t>
      </w:r>
      <w:r w:rsidRPr="006F4824">
        <w:rPr>
          <w:rFonts w:ascii="Calibri" w:hAnsi="Calibri" w:cs="Calibri"/>
          <w:color w:val="767171" w:themeColor="background2" w:themeShade="80"/>
          <w:sz w:val="26"/>
          <w:szCs w:val="26"/>
        </w:rPr>
        <w:t>. . . . . . . . . . . . . .</w:t>
      </w:r>
    </w:p>
    <w:p w:rsidR="00EE4985" w:rsidRPr="006F4824" w:rsidRDefault="00EE4985" w:rsidP="00EE4985">
      <w:pPr>
        <w:pStyle w:val="Textoindependiente"/>
        <w:rPr>
          <w:rFonts w:ascii="Calibri" w:hAnsi="Calibri" w:cs="Calibri"/>
          <w:color w:val="767171" w:themeColor="background2" w:themeShade="80"/>
          <w:sz w:val="26"/>
        </w:rPr>
      </w:pPr>
    </w:p>
    <w:p w:rsidR="00EE4985" w:rsidRPr="006F4824" w:rsidRDefault="00EE4985" w:rsidP="00EE4985">
      <w:pPr>
        <w:ind w:firstLine="708"/>
        <w:jc w:val="both"/>
        <w:rPr>
          <w:rFonts w:ascii="Calibri" w:hAnsi="Calibri" w:cs="Arial"/>
          <w:bCs/>
          <w:iCs/>
          <w:color w:val="767171" w:themeColor="background2" w:themeShade="80"/>
          <w:sz w:val="26"/>
          <w:szCs w:val="26"/>
        </w:rPr>
      </w:pPr>
      <w:r w:rsidRPr="006F4824">
        <w:rPr>
          <w:rFonts w:ascii="Calibri" w:hAnsi="Calibri" w:cs="Arial"/>
          <w:bCs/>
          <w:iCs/>
          <w:color w:val="767171" w:themeColor="background2" w:themeShade="80"/>
          <w:sz w:val="26"/>
          <w:szCs w:val="26"/>
        </w:rPr>
        <w:t xml:space="preserve">En el presente asunto, las autoridades enjuiciadas sí </w:t>
      </w:r>
      <w:r w:rsidRPr="006F4824">
        <w:rPr>
          <w:rFonts w:ascii="Calibri" w:hAnsi="Calibri" w:cs="Arial"/>
          <w:b/>
          <w:bCs/>
          <w:iCs/>
          <w:color w:val="767171" w:themeColor="background2" w:themeShade="80"/>
          <w:sz w:val="26"/>
          <w:szCs w:val="26"/>
        </w:rPr>
        <w:t xml:space="preserve">hicieron </w:t>
      </w:r>
      <w:r w:rsidRPr="006F4824">
        <w:rPr>
          <w:rFonts w:ascii="Calibri" w:hAnsi="Calibri" w:cs="Arial"/>
          <w:bCs/>
          <w:iCs/>
          <w:color w:val="767171" w:themeColor="background2" w:themeShade="80"/>
          <w:sz w:val="26"/>
          <w:szCs w:val="26"/>
        </w:rPr>
        <w:t xml:space="preserve">valer una causal de improcedencia: la prevista en la fracción I del artículo 261 del Código de Procedimiento y Justicia Administrativa para el Estado y los Municipios de Guanajuato, al referir que no se afectan los intereses jurídicos de la parte actora, pues no acreditó que el acto se haya emitido de manera ilegal o arbitraria. . . </w:t>
      </w:r>
      <w:proofErr w:type="gramStart"/>
      <w:r w:rsidRPr="006F4824">
        <w:rPr>
          <w:rFonts w:ascii="Calibri" w:hAnsi="Calibri" w:cs="Arial"/>
          <w:bCs/>
          <w:iCs/>
          <w:color w:val="767171" w:themeColor="background2" w:themeShade="80"/>
          <w:sz w:val="26"/>
          <w:szCs w:val="26"/>
        </w:rPr>
        <w:t>. . . .</w:t>
      </w:r>
      <w:proofErr w:type="gramEnd"/>
      <w:r w:rsidRPr="006F4824">
        <w:rPr>
          <w:rFonts w:ascii="Calibri" w:hAnsi="Calibri" w:cs="Arial"/>
          <w:bCs/>
          <w:iCs/>
          <w:color w:val="767171" w:themeColor="background2" w:themeShade="80"/>
          <w:sz w:val="26"/>
          <w:szCs w:val="26"/>
        </w:rPr>
        <w:t xml:space="preserve"> </w:t>
      </w:r>
    </w:p>
    <w:p w:rsidR="00EE4985" w:rsidRPr="006F4824" w:rsidRDefault="00EE4985" w:rsidP="00EE4985">
      <w:pPr>
        <w:ind w:firstLine="708"/>
        <w:jc w:val="both"/>
        <w:rPr>
          <w:rFonts w:ascii="Calibri" w:hAnsi="Calibri" w:cs="Arial"/>
          <w:bCs/>
          <w:iCs/>
          <w:color w:val="767171" w:themeColor="background2" w:themeShade="80"/>
          <w:sz w:val="26"/>
          <w:szCs w:val="26"/>
        </w:rPr>
      </w:pPr>
    </w:p>
    <w:p w:rsidR="00EE4985" w:rsidRPr="006F4824" w:rsidRDefault="00EE4985" w:rsidP="00EE4985">
      <w:pPr>
        <w:ind w:firstLine="708"/>
        <w:jc w:val="both"/>
        <w:rPr>
          <w:rFonts w:ascii="Calibri" w:hAnsi="Calibri" w:cs="Arial"/>
          <w:bCs/>
          <w:iCs/>
          <w:color w:val="767171" w:themeColor="background2" w:themeShade="80"/>
          <w:sz w:val="26"/>
          <w:szCs w:val="26"/>
        </w:rPr>
      </w:pPr>
      <w:r w:rsidRPr="006F4824">
        <w:rPr>
          <w:rFonts w:ascii="Calibri" w:hAnsi="Calibri" w:cs="Arial"/>
          <w:bCs/>
          <w:iCs/>
          <w:color w:val="767171" w:themeColor="background2" w:themeShade="80"/>
          <w:sz w:val="26"/>
          <w:szCs w:val="26"/>
        </w:rPr>
        <w:t xml:space="preserve">Causal de improcedencia que </w:t>
      </w:r>
      <w:r w:rsidRPr="006F4824">
        <w:rPr>
          <w:rFonts w:ascii="Calibri" w:hAnsi="Calibri" w:cs="Arial"/>
          <w:b/>
          <w:bCs/>
          <w:iCs/>
          <w:color w:val="767171" w:themeColor="background2" w:themeShade="80"/>
          <w:sz w:val="26"/>
          <w:szCs w:val="26"/>
        </w:rPr>
        <w:t>no se actualiza</w:t>
      </w:r>
      <w:r w:rsidRPr="006F4824">
        <w:rPr>
          <w:rFonts w:ascii="Calibri" w:hAnsi="Calibri" w:cs="Arial"/>
          <w:bCs/>
          <w:iCs/>
          <w:color w:val="767171" w:themeColor="background2" w:themeShade="80"/>
          <w:sz w:val="26"/>
          <w:szCs w:val="26"/>
        </w:rPr>
        <w:t xml:space="preserve"> en el presente asunto; en primer lugar, porque el impetrante del proceso, es el </w:t>
      </w:r>
      <w:r w:rsidRPr="006F4824">
        <w:rPr>
          <w:rFonts w:ascii="Calibri" w:hAnsi="Calibri" w:cs="Arial"/>
          <w:b/>
          <w:bCs/>
          <w:iCs/>
          <w:color w:val="767171" w:themeColor="background2" w:themeShade="80"/>
          <w:sz w:val="26"/>
          <w:szCs w:val="26"/>
        </w:rPr>
        <w:t>destinatario</w:t>
      </w:r>
      <w:r w:rsidRPr="006F4824">
        <w:rPr>
          <w:rFonts w:ascii="Calibri" w:hAnsi="Calibri" w:cs="Arial"/>
          <w:bCs/>
          <w:iCs/>
          <w:color w:val="767171" w:themeColor="background2" w:themeShade="80"/>
          <w:sz w:val="26"/>
          <w:szCs w:val="26"/>
        </w:rPr>
        <w:t xml:space="preserve"> del acto combatido; y, en segundo lugar, porque las demandadas se equivocan al afirmar que al no acreditarse que el acto se haya emitido de manera arbitraria, eso produzca la improcedencia del proceso; pues en todo caso, ello conduciría al dictado de una resolución de validez del acto, pero no de improcedencia.  Aunado a lo anterior, no se actualiza esa causal, porque es evidente que sí se afectan los intereses jurídicos del actor, al emitirse una respuesta que niega el permiso de uso de suelo que solicita. . . . . . . . . . . . . . . . . . . . . . . . . . . . . . . . . . . . . . . . . . . . . . . . </w:t>
      </w:r>
      <w:proofErr w:type="gramStart"/>
      <w:r w:rsidRPr="006F4824">
        <w:rPr>
          <w:rFonts w:ascii="Calibri" w:hAnsi="Calibri" w:cs="Arial"/>
          <w:bCs/>
          <w:iCs/>
          <w:color w:val="767171" w:themeColor="background2" w:themeShade="80"/>
          <w:sz w:val="26"/>
          <w:szCs w:val="26"/>
        </w:rPr>
        <w:t>. . . .</w:t>
      </w:r>
      <w:proofErr w:type="gramEnd"/>
    </w:p>
    <w:p w:rsidR="00EE4985" w:rsidRPr="006F4824" w:rsidRDefault="00EE4985" w:rsidP="00EE4985">
      <w:pPr>
        <w:ind w:firstLine="708"/>
        <w:jc w:val="both"/>
        <w:rPr>
          <w:rFonts w:ascii="Calibri" w:hAnsi="Calibri" w:cs="Arial"/>
          <w:bCs/>
          <w:iCs/>
          <w:color w:val="767171" w:themeColor="background2" w:themeShade="80"/>
          <w:sz w:val="26"/>
          <w:szCs w:val="26"/>
        </w:rPr>
      </w:pPr>
    </w:p>
    <w:p w:rsidR="00EE4985" w:rsidRPr="006F4824" w:rsidRDefault="00EE4985" w:rsidP="00EE4985">
      <w:pPr>
        <w:ind w:firstLine="708"/>
        <w:jc w:val="both"/>
        <w:rPr>
          <w:rFonts w:ascii="Calibri" w:hAnsi="Calibri" w:cs="Arial"/>
          <w:b/>
          <w:color w:val="767171" w:themeColor="background2" w:themeShade="80"/>
          <w:sz w:val="26"/>
        </w:rPr>
      </w:pPr>
      <w:r w:rsidRPr="006F4824">
        <w:rPr>
          <w:rFonts w:ascii="Calibri" w:hAnsi="Calibri" w:cs="Arial"/>
          <w:bCs/>
          <w:iCs/>
          <w:color w:val="767171" w:themeColor="background2" w:themeShade="80"/>
          <w:sz w:val="26"/>
          <w:szCs w:val="26"/>
        </w:rPr>
        <w:t xml:space="preserve">Así las cosas, al no actualizarse la causal planteada, y de </w:t>
      </w:r>
      <w:r w:rsidRPr="006F4824">
        <w:rPr>
          <w:rFonts w:ascii="Calibri" w:hAnsi="Calibri"/>
          <w:b/>
          <w:color w:val="767171" w:themeColor="background2" w:themeShade="80"/>
          <w:sz w:val="26"/>
        </w:rPr>
        <w:t>oficio</w:t>
      </w:r>
      <w:r w:rsidRPr="006F4824">
        <w:rPr>
          <w:rFonts w:ascii="Calibri" w:hAnsi="Calibri"/>
          <w:color w:val="767171" w:themeColor="background2" w:themeShade="80"/>
          <w:sz w:val="26"/>
        </w:rPr>
        <w:t xml:space="preserve">, este Juzgador </w:t>
      </w:r>
      <w:r w:rsidRPr="006F4824">
        <w:rPr>
          <w:rFonts w:ascii="Calibri" w:hAnsi="Calibri"/>
          <w:b/>
          <w:color w:val="767171" w:themeColor="background2" w:themeShade="80"/>
          <w:sz w:val="26"/>
        </w:rPr>
        <w:t>no advierte</w:t>
      </w:r>
      <w:r w:rsidRPr="006F4824">
        <w:rPr>
          <w:rFonts w:ascii="Calibri" w:hAnsi="Calibri"/>
          <w:color w:val="767171" w:themeColor="background2" w:themeShade="80"/>
          <w:sz w:val="26"/>
        </w:rPr>
        <w:t xml:space="preserve"> la actualización de alguna </w:t>
      </w:r>
      <w:r w:rsidRPr="006F4824">
        <w:rPr>
          <w:rFonts w:ascii="Calibri" w:hAnsi="Calibri"/>
          <w:color w:val="767171" w:themeColor="background2" w:themeShade="80"/>
          <w:sz w:val="26"/>
          <w:szCs w:val="27"/>
        </w:rPr>
        <w:t>que impida el estudio de fondo de la presente causa administrativa</w:t>
      </w:r>
      <w:r w:rsidRPr="006F4824">
        <w:rPr>
          <w:rFonts w:ascii="Calibri" w:hAnsi="Calibri" w:cs="Calibri"/>
          <w:bCs/>
          <w:iCs/>
          <w:color w:val="767171" w:themeColor="background2" w:themeShade="80"/>
          <w:sz w:val="26"/>
          <w:szCs w:val="26"/>
        </w:rPr>
        <w:t xml:space="preserve">; por lo </w:t>
      </w:r>
      <w:proofErr w:type="gramStart"/>
      <w:r w:rsidRPr="006F4824">
        <w:rPr>
          <w:rFonts w:ascii="Calibri" w:hAnsi="Calibri" w:cs="Calibri"/>
          <w:bCs/>
          <w:iCs/>
          <w:color w:val="767171" w:themeColor="background2" w:themeShade="80"/>
          <w:sz w:val="26"/>
          <w:szCs w:val="26"/>
        </w:rPr>
        <w:t>que</w:t>
      </w:r>
      <w:proofErr w:type="gramEnd"/>
      <w:r w:rsidRPr="006F4824">
        <w:rPr>
          <w:rFonts w:ascii="Calibri" w:hAnsi="Calibri" w:cs="Calibri"/>
          <w:bCs/>
          <w:iCs/>
          <w:color w:val="767171" w:themeColor="background2" w:themeShade="80"/>
          <w:sz w:val="26"/>
          <w:szCs w:val="26"/>
        </w:rPr>
        <w:t xml:space="preserve"> en corolario, es procedente el presente proceso en contra del oficio debatido</w:t>
      </w:r>
      <w:r w:rsidRPr="006F4824">
        <w:rPr>
          <w:rFonts w:ascii="Calibri" w:hAnsi="Calibri"/>
          <w:color w:val="767171" w:themeColor="background2" w:themeShade="80"/>
          <w:sz w:val="26"/>
          <w:szCs w:val="27"/>
        </w:rPr>
        <w:t>. . . . . . . . . . . . . . . . . . . . . . . . . . . . . .</w:t>
      </w:r>
    </w:p>
    <w:p w:rsidR="00EE4985" w:rsidRPr="006F4824" w:rsidRDefault="00EE4985" w:rsidP="00EE4985">
      <w:pPr>
        <w:jc w:val="both"/>
        <w:rPr>
          <w:rFonts w:ascii="Calibri" w:hAnsi="Calibri" w:cs="Arial"/>
          <w:color w:val="767171" w:themeColor="background2" w:themeShade="80"/>
          <w:sz w:val="26"/>
          <w:szCs w:val="26"/>
        </w:rPr>
      </w:pPr>
    </w:p>
    <w:p w:rsidR="00EE4985" w:rsidRPr="006F4824" w:rsidRDefault="00EE4985" w:rsidP="00EE4985">
      <w:pPr>
        <w:pStyle w:val="Normal0"/>
        <w:ind w:firstLine="708"/>
        <w:jc w:val="both"/>
        <w:rPr>
          <w:rFonts w:ascii="Calibri" w:hAnsi="Calibri"/>
          <w:color w:val="767171" w:themeColor="background2" w:themeShade="80"/>
          <w:sz w:val="26"/>
        </w:rPr>
      </w:pPr>
      <w:proofErr w:type="gramStart"/>
      <w:r w:rsidRPr="006F4824">
        <w:rPr>
          <w:rFonts w:ascii="Calibri" w:hAnsi="Calibri"/>
          <w:b/>
          <w:bCs/>
          <w:i/>
          <w:iCs/>
          <w:color w:val="767171" w:themeColor="background2" w:themeShade="80"/>
          <w:sz w:val="26"/>
        </w:rPr>
        <w:t>QUINTO.-</w:t>
      </w:r>
      <w:proofErr w:type="gramEnd"/>
      <w:r w:rsidRPr="006F4824">
        <w:rPr>
          <w:rFonts w:ascii="Calibri" w:hAnsi="Calibri"/>
          <w:color w:val="767171" w:themeColor="background2" w:themeShade="80"/>
          <w:sz w:val="26"/>
        </w:rPr>
        <w:t xml:space="preserve"> Este Juzgador, 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w:t>
      </w:r>
    </w:p>
    <w:p w:rsidR="00EE4985" w:rsidRPr="006F4824" w:rsidRDefault="00EE4985" w:rsidP="00EE4985">
      <w:pPr>
        <w:pStyle w:val="Normal0"/>
        <w:jc w:val="both"/>
        <w:rPr>
          <w:rFonts w:ascii="Calibri" w:hAnsi="Calibri"/>
          <w:color w:val="767171" w:themeColor="background2" w:themeShade="80"/>
          <w:sz w:val="26"/>
          <w:szCs w:val="27"/>
        </w:rPr>
      </w:pPr>
    </w:p>
    <w:p w:rsidR="00EE4985" w:rsidRPr="006F4824" w:rsidRDefault="00EE4985" w:rsidP="00EE4985">
      <w:pPr>
        <w:pStyle w:val="Normal0"/>
        <w:ind w:firstLine="708"/>
        <w:jc w:val="both"/>
        <w:rPr>
          <w:rFonts w:ascii="Calibri" w:hAnsi="Calibri"/>
          <w:color w:val="767171" w:themeColor="background2" w:themeShade="80"/>
          <w:sz w:val="26"/>
          <w:szCs w:val="27"/>
        </w:rPr>
      </w:pPr>
      <w:r w:rsidRPr="006F4824">
        <w:rPr>
          <w:rFonts w:ascii="Calibri" w:hAnsi="Calibri"/>
          <w:color w:val="767171" w:themeColor="background2" w:themeShade="80"/>
          <w:sz w:val="26"/>
          <w:szCs w:val="27"/>
        </w:rPr>
        <w:t xml:space="preserve">Del escrito de demanda, de la contestación a la misma, así como de las constancias que integran el presente expediente, se desprende lo siguiente: </w:t>
      </w:r>
      <w:proofErr w:type="gramStart"/>
      <w:r w:rsidRPr="006F4824">
        <w:rPr>
          <w:rFonts w:ascii="Calibri" w:hAnsi="Calibri"/>
          <w:color w:val="767171" w:themeColor="background2" w:themeShade="80"/>
          <w:sz w:val="26"/>
          <w:szCs w:val="27"/>
        </w:rPr>
        <w:t>. . . .</w:t>
      </w:r>
      <w:proofErr w:type="gramEnd"/>
      <w:r w:rsidRPr="006F4824">
        <w:rPr>
          <w:rFonts w:ascii="Calibri" w:hAnsi="Calibri"/>
          <w:color w:val="767171" w:themeColor="background2" w:themeShade="80"/>
          <w:sz w:val="26"/>
          <w:szCs w:val="27"/>
        </w:rPr>
        <w:t xml:space="preserve"> </w:t>
      </w:r>
    </w:p>
    <w:p w:rsidR="00EE4985" w:rsidRPr="006F4824" w:rsidRDefault="00EE4985" w:rsidP="00EE4985">
      <w:pPr>
        <w:pStyle w:val="Normal0"/>
        <w:ind w:firstLine="708"/>
        <w:jc w:val="both"/>
        <w:rPr>
          <w:rFonts w:ascii="Calibri" w:hAnsi="Calibri"/>
          <w:color w:val="767171" w:themeColor="background2" w:themeShade="80"/>
          <w:sz w:val="26"/>
          <w:szCs w:val="27"/>
        </w:rPr>
      </w:pPr>
    </w:p>
    <w:p w:rsidR="00EE4985" w:rsidRPr="006F4824" w:rsidRDefault="00EE4985" w:rsidP="00EE4985">
      <w:pPr>
        <w:pStyle w:val="Normal0"/>
        <w:ind w:firstLine="708"/>
        <w:jc w:val="both"/>
        <w:rPr>
          <w:rFonts w:ascii="Calibri" w:hAnsi="Calibri"/>
          <w:color w:val="767171" w:themeColor="background2" w:themeShade="80"/>
          <w:sz w:val="26"/>
          <w:szCs w:val="27"/>
        </w:rPr>
      </w:pPr>
      <w:r w:rsidRPr="006F4824">
        <w:rPr>
          <w:rFonts w:ascii="Calibri" w:hAnsi="Calibri"/>
          <w:color w:val="767171" w:themeColor="background2" w:themeShade="80"/>
          <w:sz w:val="26"/>
          <w:szCs w:val="27"/>
        </w:rPr>
        <w:t>a</w:t>
      </w:r>
      <w:proofErr w:type="gramStart"/>
      <w:r w:rsidRPr="006F4824">
        <w:rPr>
          <w:rFonts w:ascii="Calibri" w:hAnsi="Calibri"/>
          <w:color w:val="767171" w:themeColor="background2" w:themeShade="80"/>
          <w:sz w:val="26"/>
          <w:szCs w:val="27"/>
        </w:rPr>
        <w:t>).-</w:t>
      </w:r>
      <w:proofErr w:type="gramEnd"/>
      <w:r w:rsidRPr="006F4824">
        <w:rPr>
          <w:rFonts w:ascii="Calibri" w:hAnsi="Calibri"/>
          <w:color w:val="767171" w:themeColor="background2" w:themeShade="80"/>
          <w:sz w:val="26"/>
          <w:szCs w:val="27"/>
        </w:rPr>
        <w:t xml:space="preserve"> Que el ciudadano </w:t>
      </w:r>
      <w:r>
        <w:rPr>
          <w:rFonts w:ascii="Calibri" w:hAnsi="Calibri"/>
          <w:color w:val="767171" w:themeColor="background2" w:themeShade="80"/>
          <w:sz w:val="26"/>
          <w:szCs w:val="27"/>
        </w:rPr>
        <w:t>(.....)</w:t>
      </w:r>
      <w:r w:rsidRPr="006F4824">
        <w:rPr>
          <w:rFonts w:ascii="Calibri" w:hAnsi="Calibri"/>
          <w:color w:val="767171" w:themeColor="background2" w:themeShade="80"/>
          <w:sz w:val="26"/>
          <w:szCs w:val="27"/>
        </w:rPr>
        <w:t xml:space="preserve">, con fecha 4 cuatro de octubre del año 2012 dos mil doce, obtuvo la Licencia de Uso de Suelo, condicionada, para Centro Nocturno en el inmueble marcado con el número </w:t>
      </w:r>
      <w:r>
        <w:rPr>
          <w:rFonts w:ascii="Calibri" w:hAnsi="Calibri"/>
          <w:color w:val="767171" w:themeColor="background2" w:themeShade="80"/>
          <w:sz w:val="26"/>
          <w:szCs w:val="27"/>
        </w:rPr>
        <w:t>(.....)</w:t>
      </w:r>
      <w:r w:rsidRPr="006F4824">
        <w:rPr>
          <w:rFonts w:ascii="Calibri" w:hAnsi="Calibri"/>
          <w:color w:val="767171" w:themeColor="background2" w:themeShade="80"/>
          <w:sz w:val="26"/>
          <w:szCs w:val="27"/>
        </w:rPr>
        <w:t>, según se acredita con el documento identificado con el folio número 1868 mil ochocientos sesenta y ocho (localizable, en copia simple, a foja 25 veinticinco del expediente). . . . . . . . . . . . . . . . . . . . . . . . . . . . . . . . . . . . . . . . . . . .</w:t>
      </w:r>
    </w:p>
    <w:p w:rsidR="00EE4985" w:rsidRPr="006F4824" w:rsidRDefault="00EE4985" w:rsidP="00EE4985">
      <w:pPr>
        <w:pStyle w:val="Normal0"/>
        <w:ind w:firstLine="708"/>
        <w:jc w:val="both"/>
        <w:rPr>
          <w:rFonts w:ascii="Calibri" w:hAnsi="Calibri"/>
          <w:color w:val="767171" w:themeColor="background2" w:themeShade="80"/>
          <w:sz w:val="26"/>
          <w:szCs w:val="27"/>
        </w:rPr>
      </w:pPr>
    </w:p>
    <w:p w:rsidR="00EE4985" w:rsidRPr="006F4824" w:rsidRDefault="00EE4985" w:rsidP="00EE4985">
      <w:pPr>
        <w:pStyle w:val="Normal0"/>
        <w:ind w:firstLine="708"/>
        <w:jc w:val="both"/>
        <w:rPr>
          <w:rFonts w:ascii="Calibri" w:hAnsi="Calibri"/>
          <w:color w:val="767171" w:themeColor="background2" w:themeShade="80"/>
          <w:sz w:val="26"/>
          <w:szCs w:val="27"/>
        </w:rPr>
      </w:pPr>
      <w:r w:rsidRPr="006F4824">
        <w:rPr>
          <w:rFonts w:ascii="Calibri" w:hAnsi="Calibri"/>
          <w:color w:val="767171" w:themeColor="background2" w:themeShade="80"/>
          <w:sz w:val="26"/>
          <w:szCs w:val="27"/>
        </w:rPr>
        <w:lastRenderedPageBreak/>
        <w:t xml:space="preserve">La licencia antes mencionada se autorizó por un año (el término de la vigencia fue el 4 cuatro de octubre del 2013 dos mil trece), condicionando su refrendo, entre otras cosas, a presentar, como requisitos </w:t>
      </w:r>
      <w:proofErr w:type="gramStart"/>
      <w:r w:rsidRPr="006F4824">
        <w:rPr>
          <w:rFonts w:ascii="Calibri" w:hAnsi="Calibri"/>
          <w:color w:val="767171" w:themeColor="background2" w:themeShade="80"/>
          <w:sz w:val="26"/>
          <w:szCs w:val="27"/>
        </w:rPr>
        <w:t>indispensables,  el</w:t>
      </w:r>
      <w:proofErr w:type="gramEnd"/>
      <w:r w:rsidRPr="006F4824">
        <w:rPr>
          <w:rFonts w:ascii="Calibri" w:hAnsi="Calibri"/>
          <w:color w:val="767171" w:themeColor="background2" w:themeShade="80"/>
          <w:sz w:val="26"/>
          <w:szCs w:val="27"/>
        </w:rPr>
        <w:t xml:space="preserve"> visto bueno de bomberos, el dictamen de medio ambiente y el manifiesto de impacto vial. . . . . . . . . . . . . . . . . . . . . . . . . . . . . . . . . . . . . . . . . . . . . . . . . . . . . . . . . . . . . . . . . . .</w:t>
      </w:r>
    </w:p>
    <w:p w:rsidR="00EE4985" w:rsidRPr="006F4824" w:rsidRDefault="00EE4985" w:rsidP="00EE4985">
      <w:pPr>
        <w:pStyle w:val="Normal0"/>
        <w:ind w:firstLine="708"/>
        <w:jc w:val="both"/>
        <w:rPr>
          <w:rFonts w:ascii="Calibri" w:hAnsi="Calibri"/>
          <w:color w:val="767171" w:themeColor="background2" w:themeShade="80"/>
          <w:sz w:val="26"/>
          <w:szCs w:val="27"/>
        </w:rPr>
      </w:pPr>
    </w:p>
    <w:p w:rsidR="00EE4985" w:rsidRPr="006F4824" w:rsidRDefault="00EE4985" w:rsidP="00EE4985">
      <w:pPr>
        <w:pStyle w:val="Normal0"/>
        <w:ind w:firstLine="708"/>
        <w:jc w:val="both"/>
        <w:rPr>
          <w:rFonts w:ascii="Calibri" w:hAnsi="Calibri"/>
          <w:color w:val="767171" w:themeColor="background2" w:themeShade="80"/>
          <w:sz w:val="26"/>
          <w:szCs w:val="27"/>
        </w:rPr>
      </w:pPr>
      <w:r w:rsidRPr="006F4824">
        <w:rPr>
          <w:rFonts w:ascii="Calibri" w:hAnsi="Calibri"/>
          <w:color w:val="767171" w:themeColor="background2" w:themeShade="80"/>
          <w:sz w:val="26"/>
          <w:szCs w:val="27"/>
        </w:rPr>
        <w:t>b</w:t>
      </w:r>
      <w:proofErr w:type="gramStart"/>
      <w:r w:rsidRPr="006F4824">
        <w:rPr>
          <w:rFonts w:ascii="Calibri" w:hAnsi="Calibri"/>
          <w:color w:val="767171" w:themeColor="background2" w:themeShade="80"/>
          <w:sz w:val="26"/>
          <w:szCs w:val="27"/>
        </w:rPr>
        <w:t>).-</w:t>
      </w:r>
      <w:proofErr w:type="gramEnd"/>
      <w:r w:rsidRPr="006F4824">
        <w:rPr>
          <w:rFonts w:ascii="Calibri" w:hAnsi="Calibri"/>
          <w:color w:val="767171" w:themeColor="background2" w:themeShade="80"/>
          <w:sz w:val="26"/>
          <w:szCs w:val="27"/>
        </w:rPr>
        <w:t xml:space="preserve"> Que con fecha 31 treinta y uno de agosto del año 2016 dos mil dieciséis, solicitó a la Dirección General de Desarrollo Urbano, con motivo de regularización, permiso de uso de suelo para Centro Nocturno, del inmueble ubicado en </w:t>
      </w:r>
      <w:r>
        <w:rPr>
          <w:rFonts w:ascii="Calibri" w:hAnsi="Calibri"/>
          <w:color w:val="767171" w:themeColor="background2" w:themeShade="80"/>
          <w:sz w:val="26"/>
          <w:szCs w:val="27"/>
        </w:rPr>
        <w:t>(.....)</w:t>
      </w:r>
      <w:r w:rsidRPr="006F4824">
        <w:rPr>
          <w:rFonts w:ascii="Calibri" w:hAnsi="Calibri"/>
          <w:bCs/>
          <w:color w:val="767171" w:themeColor="background2" w:themeShade="80"/>
          <w:sz w:val="26"/>
          <w:szCs w:val="26"/>
        </w:rPr>
        <w:t>. . . . . . . . . . . . . . . . . . . . . . . . . . . . . . . . . . . . .</w:t>
      </w:r>
    </w:p>
    <w:p w:rsidR="00EE4985" w:rsidRPr="006F4824" w:rsidRDefault="00EE4985" w:rsidP="00EE4985">
      <w:pPr>
        <w:pStyle w:val="Normal0"/>
        <w:ind w:firstLine="708"/>
        <w:jc w:val="both"/>
        <w:rPr>
          <w:rFonts w:ascii="Calibri" w:hAnsi="Calibri"/>
          <w:bCs/>
          <w:color w:val="767171" w:themeColor="background2" w:themeShade="80"/>
          <w:sz w:val="26"/>
          <w:szCs w:val="26"/>
        </w:rPr>
      </w:pPr>
    </w:p>
    <w:p w:rsidR="00EE4985" w:rsidRPr="006F4824" w:rsidRDefault="00EE4985" w:rsidP="00EE4985">
      <w:pPr>
        <w:ind w:firstLine="708"/>
        <w:jc w:val="both"/>
        <w:rPr>
          <w:rFonts w:ascii="Calibri" w:hAnsi="Calibri"/>
          <w:bCs/>
          <w:color w:val="767171" w:themeColor="background2" w:themeShade="80"/>
          <w:sz w:val="26"/>
          <w:szCs w:val="26"/>
        </w:rPr>
      </w:pPr>
      <w:r w:rsidRPr="006F4824">
        <w:rPr>
          <w:rFonts w:ascii="Calibri" w:hAnsi="Calibri"/>
          <w:bCs/>
          <w:color w:val="767171" w:themeColor="background2" w:themeShade="80"/>
          <w:sz w:val="26"/>
          <w:szCs w:val="26"/>
        </w:rPr>
        <w:t>c).- Que a la solicitud antes referida, inicialmente, mediante el oficio con número de control 9-186847/2016, datado el 14 catorce de septiembre de 2016 dos mil dieciséis, la Directora de Control del Desarrollo y la Especialista Técnica Mariana Alicia Gutiérrez Salas, dieron respuesta en el sentido de que no se pudieron cuantificar los cajones de estacionamiento del inmueble, ni checar que se cumpliera con la norma, ya que el plano arquitectónico presentado, no indicaba la escala ni cotas; de conformidad con lo establecido en el Anexo 4 cuatro, tabla 1 uno, del Código Reglamentario de Desarrollo Urbano para el Municipio de León, Guanajuato. . . . . . . . . . . . . . . . . . . . . . . . . . . . . . . . . . . . . . . . . . . . . . . . . . . . . . . . . . . .</w:t>
      </w:r>
    </w:p>
    <w:p w:rsidR="00EE4985" w:rsidRPr="006F4824" w:rsidRDefault="00EE4985" w:rsidP="00EE4985">
      <w:pPr>
        <w:ind w:firstLine="708"/>
        <w:jc w:val="both"/>
        <w:rPr>
          <w:rFonts w:ascii="Calibri" w:hAnsi="Calibri"/>
          <w:bCs/>
          <w:color w:val="767171" w:themeColor="background2" w:themeShade="80"/>
          <w:sz w:val="26"/>
          <w:szCs w:val="26"/>
        </w:rPr>
      </w:pPr>
    </w:p>
    <w:p w:rsidR="00EE4985" w:rsidRPr="006F4824" w:rsidRDefault="00EE4985" w:rsidP="00EE4985">
      <w:pPr>
        <w:ind w:firstLine="708"/>
        <w:jc w:val="both"/>
        <w:rPr>
          <w:rFonts w:ascii="Calibri" w:hAnsi="Calibri"/>
          <w:bCs/>
          <w:color w:val="767171" w:themeColor="background2" w:themeShade="80"/>
          <w:sz w:val="26"/>
          <w:szCs w:val="26"/>
        </w:rPr>
      </w:pPr>
      <w:proofErr w:type="gramStart"/>
      <w:r w:rsidRPr="006F4824">
        <w:rPr>
          <w:rFonts w:ascii="Calibri" w:hAnsi="Calibri"/>
          <w:bCs/>
          <w:color w:val="767171" w:themeColor="background2" w:themeShade="80"/>
          <w:sz w:val="26"/>
          <w:szCs w:val="26"/>
        </w:rPr>
        <w:t>d).-</w:t>
      </w:r>
      <w:proofErr w:type="gramEnd"/>
      <w:r w:rsidRPr="006F4824">
        <w:rPr>
          <w:rFonts w:ascii="Calibri" w:hAnsi="Calibri"/>
          <w:bCs/>
          <w:color w:val="767171" w:themeColor="background2" w:themeShade="80"/>
          <w:sz w:val="26"/>
          <w:szCs w:val="26"/>
        </w:rPr>
        <w:t xml:space="preserve"> En un segundo oficio, que es la materia de </w:t>
      </w:r>
      <w:r w:rsidRPr="006F4824">
        <w:rPr>
          <w:rFonts w:ascii="Calibri" w:hAnsi="Calibri"/>
          <w:bCs/>
          <w:i/>
          <w:color w:val="767171" w:themeColor="background2" w:themeShade="80"/>
          <w:sz w:val="26"/>
          <w:szCs w:val="26"/>
        </w:rPr>
        <w:t>“Litis”</w:t>
      </w:r>
      <w:r w:rsidRPr="006F4824">
        <w:rPr>
          <w:rFonts w:ascii="Calibri" w:hAnsi="Calibri"/>
          <w:bCs/>
          <w:color w:val="767171" w:themeColor="background2" w:themeShade="80"/>
          <w:sz w:val="26"/>
          <w:szCs w:val="26"/>
        </w:rPr>
        <w:t xml:space="preserve"> en el presente proceso, emitido el 25 veinticinco de noviembre del año 2016 dos mil dieciséis, se dio respuesta a lo solicitado por el demandante, en el sentido de que no cumple con lo establecido en el Código Reglamentario de Desarrollo Urbano para el Municipio de León, Guanajuato y, que en ningún caso, el estacionamiento en la vía pública puede sustituir los cajones de estacionamiento al interior del inmueble. . . </w:t>
      </w:r>
    </w:p>
    <w:p w:rsidR="00EE4985" w:rsidRPr="006F4824" w:rsidRDefault="00EE4985" w:rsidP="00EE4985">
      <w:pPr>
        <w:pStyle w:val="Textoindependiente"/>
        <w:ind w:firstLine="708"/>
        <w:jc w:val="right"/>
        <w:rPr>
          <w:rFonts w:ascii="Calibri" w:hAnsi="Calibri" w:cs="Arial"/>
          <w:b/>
          <w:bCs/>
          <w:color w:val="767171" w:themeColor="background2" w:themeShade="80"/>
          <w:sz w:val="26"/>
        </w:rPr>
      </w:pPr>
      <w:r w:rsidRPr="006F4824">
        <w:rPr>
          <w:rFonts w:ascii="Calibri" w:hAnsi="Calibri" w:cs="Arial"/>
          <w:b/>
          <w:bCs/>
          <w:color w:val="767171" w:themeColor="background2" w:themeShade="80"/>
          <w:sz w:val="26"/>
        </w:rPr>
        <w:t>Expediente número 0074/2do JAM/2017-JN</w:t>
      </w:r>
    </w:p>
    <w:p w:rsidR="00EE4985" w:rsidRPr="006F4824" w:rsidRDefault="00EE4985" w:rsidP="00EE4985">
      <w:pPr>
        <w:jc w:val="both"/>
        <w:rPr>
          <w:rFonts w:ascii="Calibri" w:hAnsi="Calibri"/>
          <w:bCs/>
          <w:color w:val="767171" w:themeColor="background2" w:themeShade="80"/>
          <w:sz w:val="26"/>
          <w:szCs w:val="26"/>
        </w:rPr>
      </w:pPr>
    </w:p>
    <w:p w:rsidR="00EE4985" w:rsidRPr="006F4824" w:rsidRDefault="00EE4985" w:rsidP="00EE4985">
      <w:pPr>
        <w:jc w:val="both"/>
        <w:rPr>
          <w:rFonts w:ascii="Calibri" w:hAnsi="Calibri"/>
          <w:bCs/>
          <w:color w:val="767171" w:themeColor="background2" w:themeShade="80"/>
          <w:sz w:val="26"/>
          <w:szCs w:val="26"/>
        </w:rPr>
      </w:pPr>
      <w:r w:rsidRPr="006F4824">
        <w:rPr>
          <w:rFonts w:ascii="Calibri" w:hAnsi="Calibri"/>
          <w:bCs/>
          <w:color w:val="767171" w:themeColor="background2" w:themeShade="80"/>
          <w:sz w:val="26"/>
          <w:szCs w:val="26"/>
        </w:rPr>
        <w:tab/>
        <w:t>Respuesta que el actor estima como ilegal, pues negó que exista algún motivo para negar el permiso de uso de suelo, además de que no se expresó motivación alguna. . . . . . . . . . . . . . . . . . . . . . . . . . . . . . . . . . . . . . . . . . . . . . . . . . . . . .</w:t>
      </w:r>
    </w:p>
    <w:p w:rsidR="00EE4985" w:rsidRPr="006F4824" w:rsidRDefault="00EE4985" w:rsidP="00EE4985">
      <w:pPr>
        <w:ind w:firstLine="708"/>
        <w:jc w:val="both"/>
        <w:rPr>
          <w:rFonts w:ascii="Calibri" w:hAnsi="Calibri"/>
          <w:bCs/>
          <w:color w:val="767171" w:themeColor="background2" w:themeShade="80"/>
          <w:sz w:val="26"/>
          <w:szCs w:val="26"/>
        </w:rPr>
      </w:pPr>
    </w:p>
    <w:p w:rsidR="00EE4985" w:rsidRPr="006F4824" w:rsidRDefault="00EE4985" w:rsidP="00EE4985">
      <w:pPr>
        <w:ind w:firstLine="708"/>
        <w:jc w:val="both"/>
        <w:rPr>
          <w:rFonts w:ascii="Calibri" w:hAnsi="Calibri"/>
          <w:bCs/>
          <w:color w:val="767171" w:themeColor="background2" w:themeShade="80"/>
          <w:sz w:val="26"/>
          <w:szCs w:val="26"/>
        </w:rPr>
      </w:pPr>
      <w:r w:rsidRPr="006F4824">
        <w:rPr>
          <w:rFonts w:ascii="Calibri" w:hAnsi="Calibri"/>
          <w:bCs/>
          <w:color w:val="767171" w:themeColor="background2" w:themeShade="80"/>
          <w:sz w:val="26"/>
          <w:szCs w:val="26"/>
        </w:rPr>
        <w:t xml:space="preserve">Por su parte las autoridades enjuiciadas, sostuvieron la legalidad del oficio impugnado, señalando que sí fundó y motivó dicho documento; pues refirió que se basó en lo dispuesto en el artículo 46, fracción VII, inciso f, del anexo 1, del Manual Técnico de Uso de Suelo del Código Reglamentario de Desarrollo Urbano para el Municipio de León, Guanajuato, ya que en ningún caso el estacionamiento en la vía pública, puede sustituir los cajones de estacionamiento al interior del inmueble y que el oficio combatido es consecuencia de un trámite gestionado </w:t>
      </w:r>
      <w:r w:rsidRPr="006F4824">
        <w:rPr>
          <w:rFonts w:ascii="Calibri" w:hAnsi="Calibri"/>
          <w:bCs/>
          <w:color w:val="767171" w:themeColor="background2" w:themeShade="80"/>
          <w:sz w:val="26"/>
          <w:szCs w:val="26"/>
        </w:rPr>
        <w:lastRenderedPageBreak/>
        <w:t xml:space="preserve">con anterioridad y que constituía la cuarta revisión, como se aprecia en la parte superior del mismo. . . . . . . . . . . . . . . . . . . . . . . . . . . . . . . . . . . . . . . . . . . . . . . . . . . . . </w:t>
      </w:r>
    </w:p>
    <w:p w:rsidR="00EE4985" w:rsidRPr="006F4824" w:rsidRDefault="00EE4985" w:rsidP="00EE4985">
      <w:pPr>
        <w:pStyle w:val="Sangra2detindependiente"/>
        <w:ind w:firstLine="0"/>
        <w:rPr>
          <w:color w:val="767171" w:themeColor="background2" w:themeShade="80"/>
        </w:rPr>
      </w:pPr>
    </w:p>
    <w:p w:rsidR="00EE4985" w:rsidRPr="006F4824" w:rsidRDefault="00EE4985" w:rsidP="00EE4985">
      <w:pPr>
        <w:ind w:firstLine="708"/>
        <w:jc w:val="both"/>
        <w:rPr>
          <w:rFonts w:ascii="Calibri" w:hAnsi="Calibri"/>
          <w:bCs/>
          <w:color w:val="767171" w:themeColor="background2" w:themeShade="80"/>
          <w:sz w:val="26"/>
          <w:szCs w:val="26"/>
        </w:rPr>
      </w:pPr>
      <w:r w:rsidRPr="006F4824">
        <w:rPr>
          <w:rFonts w:ascii="Calibri" w:hAnsi="Calibri"/>
          <w:color w:val="767171" w:themeColor="background2" w:themeShade="80"/>
          <w:sz w:val="26"/>
        </w:rPr>
        <w:t>Así las cosas, la “</w:t>
      </w:r>
      <w:proofErr w:type="spellStart"/>
      <w:r w:rsidRPr="006F4824">
        <w:rPr>
          <w:rFonts w:ascii="Calibri" w:hAnsi="Calibri"/>
          <w:color w:val="767171" w:themeColor="background2" w:themeShade="80"/>
          <w:sz w:val="26"/>
        </w:rPr>
        <w:t>litis</w:t>
      </w:r>
      <w:proofErr w:type="spellEnd"/>
      <w:r w:rsidRPr="006F4824">
        <w:rPr>
          <w:rFonts w:ascii="Calibri" w:hAnsi="Calibri"/>
          <w:color w:val="767171" w:themeColor="background2" w:themeShade="80"/>
          <w:sz w:val="26"/>
        </w:rPr>
        <w:t xml:space="preserve">” planteada en la presente causa administrativa, se hace consistir en determinar la legalidad o ilegalidad del </w:t>
      </w:r>
      <w:r w:rsidRPr="006F4824">
        <w:rPr>
          <w:rFonts w:ascii="Calibri" w:hAnsi="Calibri"/>
          <w:bCs/>
          <w:color w:val="767171" w:themeColor="background2" w:themeShade="80"/>
          <w:sz w:val="26"/>
          <w:szCs w:val="26"/>
        </w:rPr>
        <w:t xml:space="preserve">oficio con número de control 9-189137/2016, de fecha 25 veinticinco de noviembre del año 2016 dos mil dieciséis. . . . . . . . . . . . . . . . . . . . . . . . . . . . . . . . . . . . . . . . . . . . . . . . . . . . . . . . . </w:t>
      </w:r>
      <w:proofErr w:type="gramStart"/>
      <w:r w:rsidRPr="006F4824">
        <w:rPr>
          <w:rFonts w:ascii="Calibri" w:hAnsi="Calibri"/>
          <w:bCs/>
          <w:color w:val="767171" w:themeColor="background2" w:themeShade="80"/>
          <w:sz w:val="26"/>
          <w:szCs w:val="26"/>
        </w:rPr>
        <w:t>. . . .</w:t>
      </w:r>
      <w:proofErr w:type="gramEnd"/>
      <w:r w:rsidRPr="006F4824">
        <w:rPr>
          <w:rFonts w:ascii="Calibri" w:hAnsi="Calibri"/>
          <w:bCs/>
          <w:color w:val="767171" w:themeColor="background2" w:themeShade="80"/>
          <w:sz w:val="26"/>
          <w:szCs w:val="26"/>
        </w:rPr>
        <w:t xml:space="preserve"> . </w:t>
      </w:r>
    </w:p>
    <w:p w:rsidR="00EE4985" w:rsidRPr="006F4824" w:rsidRDefault="00EE4985" w:rsidP="00EE4985">
      <w:pPr>
        <w:ind w:firstLine="708"/>
        <w:jc w:val="both"/>
        <w:rPr>
          <w:rFonts w:ascii="Calibri" w:hAnsi="Calibri"/>
          <w:bCs/>
          <w:color w:val="767171" w:themeColor="background2" w:themeShade="80"/>
          <w:sz w:val="26"/>
          <w:szCs w:val="26"/>
        </w:rPr>
      </w:pPr>
    </w:p>
    <w:p w:rsidR="00EE4985" w:rsidRPr="006F4824" w:rsidRDefault="00EE4985" w:rsidP="00EE4985">
      <w:pPr>
        <w:pStyle w:val="Textoindependiente"/>
        <w:ind w:firstLine="708"/>
        <w:rPr>
          <w:rFonts w:ascii="Calibri" w:hAnsi="Calibri"/>
          <w:color w:val="767171" w:themeColor="background2" w:themeShade="80"/>
          <w:sz w:val="26"/>
          <w:szCs w:val="26"/>
        </w:rPr>
      </w:pPr>
      <w:r w:rsidRPr="006F4824">
        <w:rPr>
          <w:rFonts w:ascii="Calibri" w:hAnsi="Calibri" w:cs="Arial"/>
          <w:b/>
          <w:bCs/>
          <w:i/>
          <w:iCs/>
          <w:color w:val="767171" w:themeColor="background2" w:themeShade="80"/>
          <w:sz w:val="26"/>
        </w:rPr>
        <w:t>SEXTO.-</w:t>
      </w:r>
      <w:r w:rsidRPr="006F4824">
        <w:rPr>
          <w:rFonts w:ascii="Calibri" w:hAnsi="Calibri" w:cs="Arial"/>
          <w:color w:val="767171" w:themeColor="background2" w:themeShade="80"/>
          <w:sz w:val="26"/>
        </w:rPr>
        <w:t xml:space="preserve"> </w:t>
      </w:r>
      <w:r w:rsidRPr="006F4824">
        <w:rPr>
          <w:rFonts w:ascii="Calibri" w:hAnsi="Calibri" w:cs="Calibri"/>
          <w:color w:val="767171" w:themeColor="background2" w:themeShade="80"/>
          <w:sz w:val="26"/>
          <w:szCs w:val="26"/>
        </w:rPr>
        <w:t xml:space="preserve">Así pues, de los conceptos de impugnación esgrimidos, este Juzgador se avocará al estudio </w:t>
      </w:r>
      <w:r w:rsidRPr="006F4824">
        <w:rPr>
          <w:rFonts w:ascii="Calibri" w:hAnsi="Calibri"/>
          <w:color w:val="767171" w:themeColor="background2" w:themeShade="80"/>
          <w:sz w:val="26"/>
          <w:szCs w:val="26"/>
        </w:rPr>
        <w:t xml:space="preserve">del que considera trascendental para emitir la presente resolución, como lo es el señalado con el número 1 uno, del capítulo de conceptos de impugnación, (visible a foja 2 dos del expediente); sin necesidad de transcribirlo en su totalidad así como tampoco los restantes; siguiendo para ello el criterio sostenido por el Tribunal Colegiado del Poder Judicial de la Federación, que se menciona en la siguiente Jurisprudencia: . . . . . . . . . . . . . . . . . . . . . . . . . . . . </w:t>
      </w:r>
    </w:p>
    <w:p w:rsidR="00EE4985" w:rsidRPr="006F4824" w:rsidRDefault="00EE4985" w:rsidP="00EE4985">
      <w:pPr>
        <w:pStyle w:val="Textoindependiente"/>
        <w:ind w:firstLine="708"/>
        <w:rPr>
          <w:rFonts w:ascii="Calibri" w:hAnsi="Calibri"/>
          <w:color w:val="767171" w:themeColor="background2" w:themeShade="80"/>
          <w:sz w:val="26"/>
          <w:szCs w:val="26"/>
        </w:rPr>
      </w:pPr>
    </w:p>
    <w:p w:rsidR="00EE4985" w:rsidRPr="006F4824" w:rsidRDefault="00EE4985" w:rsidP="00EE4985">
      <w:pPr>
        <w:pStyle w:val="Normal0"/>
        <w:ind w:firstLine="708"/>
        <w:jc w:val="both"/>
        <w:rPr>
          <w:rFonts w:ascii="Calibri" w:hAnsi="Calibri"/>
          <w:i/>
          <w:iCs/>
          <w:color w:val="767171" w:themeColor="background2" w:themeShade="80"/>
          <w:sz w:val="26"/>
          <w:szCs w:val="26"/>
        </w:rPr>
      </w:pPr>
      <w:r w:rsidRPr="006F4824">
        <w:rPr>
          <w:rFonts w:ascii="Calibri" w:hAnsi="Calibri"/>
          <w:b/>
          <w:bCs/>
          <w:i/>
          <w:iCs/>
          <w:color w:val="767171" w:themeColor="background2" w:themeShade="80"/>
          <w:sz w:val="26"/>
          <w:szCs w:val="26"/>
        </w:rPr>
        <w:t xml:space="preserve">“CONCEPTOS DE VIOLACIÓN. EL JUEZ NO ESTÁ OBLIGADO A TRANSCRIBIRLOS. </w:t>
      </w:r>
      <w:r w:rsidRPr="006F4824">
        <w:rPr>
          <w:rFonts w:ascii="Calibri" w:hAnsi="Calibri"/>
          <w:i/>
          <w:iCs/>
          <w:color w:val="767171" w:themeColor="background2" w:themeShade="80"/>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F4824">
        <w:rPr>
          <w:rFonts w:ascii="Calibri" w:hAnsi="Calibri"/>
          <w:color w:val="767171" w:themeColor="background2" w:themeShade="80"/>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6F4824">
        <w:rPr>
          <w:rFonts w:ascii="Calibri" w:hAnsi="Calibri"/>
          <w:color w:val="767171" w:themeColor="background2" w:themeShade="80"/>
          <w:sz w:val="22"/>
          <w:szCs w:val="22"/>
        </w:rPr>
        <w:t>Abril</w:t>
      </w:r>
      <w:proofErr w:type="gramEnd"/>
      <w:r w:rsidRPr="006F4824">
        <w:rPr>
          <w:rFonts w:ascii="Calibri" w:hAnsi="Calibri"/>
          <w:color w:val="767171" w:themeColor="background2" w:themeShade="80"/>
          <w:sz w:val="22"/>
          <w:szCs w:val="22"/>
        </w:rPr>
        <w:t xml:space="preserve"> de 1998, Tesis: VI.2o. J/129. Página: 599</w:t>
      </w:r>
      <w:r w:rsidRPr="006F4824">
        <w:rPr>
          <w:rFonts w:ascii="Calibri" w:hAnsi="Calibri"/>
          <w:color w:val="767171" w:themeColor="background2" w:themeShade="80"/>
          <w:sz w:val="26"/>
          <w:szCs w:val="26"/>
        </w:rPr>
        <w:t xml:space="preserve">. . . . . . . . . . . . </w:t>
      </w:r>
      <w:proofErr w:type="gramStart"/>
      <w:r w:rsidRPr="006F4824">
        <w:rPr>
          <w:rFonts w:ascii="Calibri" w:hAnsi="Calibri"/>
          <w:color w:val="767171" w:themeColor="background2" w:themeShade="80"/>
          <w:sz w:val="26"/>
          <w:szCs w:val="26"/>
        </w:rPr>
        <w:t>. . . .</w:t>
      </w:r>
      <w:proofErr w:type="gramEnd"/>
      <w:r w:rsidRPr="006F4824">
        <w:rPr>
          <w:rFonts w:ascii="Calibri" w:hAnsi="Calibri"/>
          <w:color w:val="767171" w:themeColor="background2" w:themeShade="80"/>
          <w:sz w:val="26"/>
          <w:szCs w:val="26"/>
        </w:rPr>
        <w:t xml:space="preserve"> </w:t>
      </w:r>
    </w:p>
    <w:p w:rsidR="00EE4985" w:rsidRPr="006F4824" w:rsidRDefault="00EE4985" w:rsidP="00EE4985">
      <w:pPr>
        <w:jc w:val="both"/>
        <w:rPr>
          <w:rFonts w:ascii="Calibri" w:hAnsi="Calibri" w:cs="Arial"/>
          <w:color w:val="767171" w:themeColor="background2" w:themeShade="80"/>
          <w:sz w:val="26"/>
        </w:rPr>
      </w:pPr>
    </w:p>
    <w:p w:rsidR="00EE4985" w:rsidRPr="006F4824" w:rsidRDefault="00EE4985" w:rsidP="00EE4985">
      <w:pPr>
        <w:jc w:val="both"/>
        <w:rPr>
          <w:rFonts w:ascii="Calibri" w:hAnsi="Calibri" w:cs="Arial"/>
          <w:color w:val="767171" w:themeColor="background2" w:themeShade="80"/>
          <w:sz w:val="26"/>
        </w:rPr>
      </w:pPr>
      <w:r w:rsidRPr="006F4824">
        <w:rPr>
          <w:rFonts w:ascii="Calibri" w:hAnsi="Calibri" w:cs="Arial"/>
          <w:color w:val="767171" w:themeColor="background2" w:themeShade="80"/>
          <w:sz w:val="26"/>
        </w:rPr>
        <w:tab/>
        <w:t xml:space="preserve">En el señalado concepto de impugnación el actor, refirió básicamente, que le causa agravios el acto impugnado, porque no se encuentra debidamente motivado, y que si faltaba algún requisito, así se lo debía hacer saber. . . . . . </w:t>
      </w:r>
      <w:proofErr w:type="gramStart"/>
      <w:r w:rsidRPr="006F4824">
        <w:rPr>
          <w:rFonts w:ascii="Calibri" w:hAnsi="Calibri" w:cs="Arial"/>
          <w:color w:val="767171" w:themeColor="background2" w:themeShade="80"/>
          <w:sz w:val="26"/>
        </w:rPr>
        <w:t>. . . .</w:t>
      </w:r>
      <w:proofErr w:type="gramEnd"/>
      <w:r w:rsidRPr="006F4824">
        <w:rPr>
          <w:rFonts w:ascii="Calibri" w:hAnsi="Calibri" w:cs="Arial"/>
          <w:color w:val="767171" w:themeColor="background2" w:themeShade="80"/>
          <w:sz w:val="26"/>
        </w:rPr>
        <w:t xml:space="preserve"> . </w:t>
      </w:r>
    </w:p>
    <w:p w:rsidR="00EE4985" w:rsidRPr="006F4824" w:rsidRDefault="00EE4985" w:rsidP="00EE4985">
      <w:pPr>
        <w:jc w:val="both"/>
        <w:rPr>
          <w:rFonts w:ascii="Calibri" w:hAnsi="Calibri" w:cs="Arial"/>
          <w:color w:val="767171" w:themeColor="background2" w:themeShade="80"/>
          <w:sz w:val="26"/>
        </w:rPr>
      </w:pPr>
    </w:p>
    <w:p w:rsidR="00EE4985" w:rsidRPr="006F4824" w:rsidRDefault="00EE4985" w:rsidP="00EE4985">
      <w:pPr>
        <w:ind w:firstLine="708"/>
        <w:jc w:val="both"/>
        <w:rPr>
          <w:rFonts w:ascii="Calibri" w:hAnsi="Calibri"/>
          <w:color w:val="767171" w:themeColor="background2" w:themeShade="80"/>
          <w:sz w:val="26"/>
        </w:rPr>
      </w:pPr>
      <w:r w:rsidRPr="006F4824">
        <w:rPr>
          <w:rFonts w:ascii="Calibri" w:hAnsi="Calibri"/>
          <w:color w:val="767171" w:themeColor="background2" w:themeShade="80"/>
          <w:sz w:val="26"/>
        </w:rPr>
        <w:t xml:space="preserve">Por su parte, las autoridades demandadas, al contestar la demanda, manifestaron que el acto impugnado sí era legal, que sí se encuentra fundado y motivado y que el oficio se trataba de la cuarta revisión de la petición. . . . . . </w:t>
      </w:r>
      <w:proofErr w:type="gramStart"/>
      <w:r w:rsidRPr="006F4824">
        <w:rPr>
          <w:rFonts w:ascii="Calibri" w:hAnsi="Calibri"/>
          <w:color w:val="767171" w:themeColor="background2" w:themeShade="80"/>
          <w:sz w:val="26"/>
        </w:rPr>
        <w:t>. . . .</w:t>
      </w:r>
      <w:proofErr w:type="gramEnd"/>
      <w:r w:rsidRPr="006F4824">
        <w:rPr>
          <w:rFonts w:ascii="Calibri" w:hAnsi="Calibri"/>
          <w:color w:val="767171" w:themeColor="background2" w:themeShade="80"/>
          <w:sz w:val="26"/>
        </w:rPr>
        <w:t xml:space="preserve"> . </w:t>
      </w:r>
    </w:p>
    <w:p w:rsidR="00EE4985" w:rsidRPr="006F4824" w:rsidRDefault="00EE4985" w:rsidP="00EE4985">
      <w:pPr>
        <w:jc w:val="both"/>
        <w:rPr>
          <w:rFonts w:ascii="Calibri" w:hAnsi="Calibri"/>
          <w:color w:val="767171" w:themeColor="background2" w:themeShade="80"/>
          <w:sz w:val="26"/>
          <w:szCs w:val="26"/>
        </w:rPr>
      </w:pPr>
    </w:p>
    <w:p w:rsidR="00EE4985" w:rsidRPr="006F4824" w:rsidRDefault="00EE4985" w:rsidP="00EE4985">
      <w:pPr>
        <w:ind w:firstLine="708"/>
        <w:jc w:val="both"/>
        <w:rPr>
          <w:rFonts w:ascii="Calibri" w:hAnsi="Calibri"/>
          <w:color w:val="767171" w:themeColor="background2" w:themeShade="80"/>
          <w:sz w:val="26"/>
          <w:szCs w:val="26"/>
        </w:rPr>
      </w:pPr>
      <w:r w:rsidRPr="006F4824">
        <w:rPr>
          <w:rFonts w:ascii="Calibri" w:hAnsi="Calibri"/>
          <w:color w:val="767171" w:themeColor="background2" w:themeShade="80"/>
          <w:sz w:val="26"/>
          <w:szCs w:val="26"/>
        </w:rPr>
        <w:t xml:space="preserve">A este respecto, este Juzgador considera que es </w:t>
      </w:r>
      <w:r w:rsidRPr="006F4824">
        <w:rPr>
          <w:rFonts w:ascii="Calibri" w:hAnsi="Calibri"/>
          <w:b/>
          <w:color w:val="767171" w:themeColor="background2" w:themeShade="80"/>
          <w:sz w:val="26"/>
          <w:szCs w:val="26"/>
        </w:rPr>
        <w:t>fundado</w:t>
      </w:r>
      <w:r w:rsidRPr="006F4824">
        <w:rPr>
          <w:rFonts w:ascii="Calibri" w:hAnsi="Calibri"/>
          <w:color w:val="767171" w:themeColor="background2" w:themeShade="80"/>
          <w:sz w:val="26"/>
          <w:szCs w:val="26"/>
        </w:rPr>
        <w:t xml:space="preserve"> el concepto de impugnación hecho valer, del que se desprende que señala que el acto impugnado no se encuentra debidamente fundado ni motivado; lo que para este </w:t>
      </w:r>
      <w:r w:rsidRPr="006F4824">
        <w:rPr>
          <w:rFonts w:ascii="Calibri" w:hAnsi="Calibri"/>
          <w:color w:val="767171" w:themeColor="background2" w:themeShade="80"/>
          <w:sz w:val="26"/>
          <w:szCs w:val="26"/>
        </w:rPr>
        <w:lastRenderedPageBreak/>
        <w:t xml:space="preserve">Juzgador, una vez analizado el acto administrativo impugnado, </w:t>
      </w:r>
      <w:r w:rsidRPr="006F4824">
        <w:rPr>
          <w:rFonts w:ascii="Calibri" w:hAnsi="Calibri"/>
          <w:bCs/>
          <w:color w:val="767171" w:themeColor="background2" w:themeShade="80"/>
          <w:sz w:val="26"/>
          <w:szCs w:val="26"/>
        </w:rPr>
        <w:t xml:space="preserve">resulta evidentemente </w:t>
      </w:r>
      <w:proofErr w:type="gramStart"/>
      <w:r w:rsidRPr="006F4824">
        <w:rPr>
          <w:rFonts w:ascii="Calibri" w:hAnsi="Calibri"/>
          <w:bCs/>
          <w:color w:val="767171" w:themeColor="background2" w:themeShade="80"/>
          <w:sz w:val="26"/>
          <w:szCs w:val="26"/>
        </w:rPr>
        <w:t>. . . .</w:t>
      </w:r>
      <w:proofErr w:type="gramEnd"/>
      <w:r w:rsidRPr="006F4824">
        <w:rPr>
          <w:rFonts w:ascii="Calibri" w:hAnsi="Calibri"/>
          <w:bCs/>
          <w:color w:val="767171" w:themeColor="background2" w:themeShade="80"/>
          <w:sz w:val="26"/>
          <w:szCs w:val="26"/>
        </w:rPr>
        <w:t xml:space="preserve"> . </w:t>
      </w:r>
    </w:p>
    <w:p w:rsidR="00EE4985" w:rsidRPr="006F4824" w:rsidRDefault="00EE4985" w:rsidP="00EE4985">
      <w:pPr>
        <w:pStyle w:val="Textoindependiente"/>
        <w:ind w:firstLine="708"/>
        <w:rPr>
          <w:rFonts w:ascii="Calibri" w:hAnsi="Calibri"/>
          <w:bCs/>
          <w:color w:val="767171" w:themeColor="background2" w:themeShade="80"/>
          <w:sz w:val="26"/>
          <w:szCs w:val="26"/>
        </w:rPr>
      </w:pPr>
    </w:p>
    <w:p w:rsidR="00EE4985" w:rsidRPr="006F4824" w:rsidRDefault="00EE4985" w:rsidP="00EE4985">
      <w:pPr>
        <w:pStyle w:val="Textoindependiente"/>
        <w:ind w:firstLine="708"/>
        <w:rPr>
          <w:rFonts w:ascii="Calibri" w:hAnsi="Calibri"/>
          <w:bCs/>
          <w:color w:val="767171" w:themeColor="background2" w:themeShade="80"/>
          <w:sz w:val="26"/>
          <w:szCs w:val="26"/>
        </w:rPr>
      </w:pPr>
      <w:r w:rsidRPr="006F4824">
        <w:rPr>
          <w:rFonts w:ascii="Calibri" w:hAnsi="Calibri"/>
          <w:bCs/>
          <w:color w:val="767171" w:themeColor="background2" w:themeShade="80"/>
          <w:sz w:val="26"/>
          <w:szCs w:val="26"/>
        </w:rPr>
        <w:t>Lo anterior es así porque, tal y como lo hizo valer la parte actora, las autoridades demandadas dejaron de motivar la resolución impugnada, ya que solamente manifestaron que la solicitud no cumplía con lo establecido en el Código reglamentario señalado, pero dejaron de indicar con claridad y precisión en qué sentido o de qué manera no se cumplía con lo dispuesto en tal código reglamentario de Desarrollo Urbano; sin que exista ninguna relación lógica-jurídica entre lo que no se cumple del Código que cita, con el hecho que menciona, en el sentido de que el estacionamiento en la vía pública, en ningún caso, podrá sustituir los cajones de estacionamiento que requieran los usos del suelo</w:t>
      </w:r>
      <w:r>
        <w:rPr>
          <w:rFonts w:ascii="Calibri" w:hAnsi="Calibri"/>
          <w:bCs/>
          <w:color w:val="767171" w:themeColor="background2" w:themeShade="80"/>
          <w:sz w:val="26"/>
          <w:szCs w:val="26"/>
        </w:rPr>
        <w:t>, al interior del predio</w:t>
      </w:r>
      <w:r w:rsidRPr="006F4824">
        <w:rPr>
          <w:rFonts w:ascii="Calibri" w:hAnsi="Calibri"/>
          <w:bCs/>
          <w:color w:val="767171" w:themeColor="background2" w:themeShade="80"/>
          <w:sz w:val="26"/>
          <w:szCs w:val="26"/>
        </w:rPr>
        <w:t xml:space="preserve">. . . . . . . . . . . . . . . </w:t>
      </w:r>
      <w:r>
        <w:rPr>
          <w:rFonts w:ascii="Calibri" w:hAnsi="Calibri"/>
          <w:bCs/>
          <w:color w:val="767171" w:themeColor="background2" w:themeShade="80"/>
          <w:sz w:val="26"/>
          <w:szCs w:val="26"/>
        </w:rPr>
        <w:t xml:space="preserve">. . . . . . . . . . . . . . . . . . . . . . . . . . . . . . . . . . . . . . . . . . . . . . . . . </w:t>
      </w:r>
    </w:p>
    <w:p w:rsidR="00EE4985" w:rsidRPr="006F4824" w:rsidRDefault="00EE4985" w:rsidP="00EE4985">
      <w:pPr>
        <w:pStyle w:val="Textoindependiente"/>
        <w:rPr>
          <w:rFonts w:ascii="Calibri" w:hAnsi="Calibri"/>
          <w:bCs/>
          <w:color w:val="767171" w:themeColor="background2" w:themeShade="80"/>
          <w:sz w:val="26"/>
          <w:szCs w:val="26"/>
        </w:rPr>
      </w:pPr>
    </w:p>
    <w:p w:rsidR="00EE4985" w:rsidRPr="006F4824" w:rsidRDefault="00EE4985" w:rsidP="00EE4985">
      <w:pPr>
        <w:pStyle w:val="Textoindependiente"/>
        <w:ind w:firstLine="708"/>
        <w:rPr>
          <w:rFonts w:ascii="Calibri" w:hAnsi="Calibri"/>
          <w:bCs/>
          <w:color w:val="767171" w:themeColor="background2" w:themeShade="80"/>
          <w:sz w:val="26"/>
          <w:szCs w:val="26"/>
        </w:rPr>
      </w:pPr>
      <w:r w:rsidRPr="006F4824">
        <w:rPr>
          <w:rFonts w:ascii="Calibri" w:hAnsi="Calibri"/>
          <w:bCs/>
          <w:color w:val="767171" w:themeColor="background2" w:themeShade="80"/>
          <w:sz w:val="26"/>
          <w:szCs w:val="26"/>
        </w:rPr>
        <w:t xml:space="preserve">Ahora bien, también adolece de una debida y suficiente motivación; pues si como lo refirieron las demandadas, se trataba de una cuarta revisión de la solicitud de permiso de uso de suelo para centro nocturno respecto del inmueble ubicado en Bulevar José María Morelos número 317-A, </w:t>
      </w:r>
      <w:r>
        <w:rPr>
          <w:rFonts w:ascii="Calibri" w:hAnsi="Calibri"/>
          <w:color w:val="767171" w:themeColor="background2" w:themeShade="80"/>
          <w:sz w:val="26"/>
          <w:szCs w:val="27"/>
        </w:rPr>
        <w:t>trecientos diecisiete guion A</w:t>
      </w:r>
      <w:r>
        <w:rPr>
          <w:rFonts w:ascii="Calibri" w:hAnsi="Calibri"/>
          <w:bCs/>
          <w:color w:val="767171" w:themeColor="background2" w:themeShade="80"/>
          <w:sz w:val="26"/>
          <w:szCs w:val="26"/>
        </w:rPr>
        <w:t xml:space="preserve">, </w:t>
      </w:r>
      <w:r w:rsidRPr="006F4824">
        <w:rPr>
          <w:rFonts w:ascii="Calibri" w:hAnsi="Calibri"/>
          <w:bCs/>
          <w:color w:val="767171" w:themeColor="background2" w:themeShade="80"/>
          <w:sz w:val="26"/>
          <w:szCs w:val="26"/>
        </w:rPr>
        <w:t>de la colonia Portales de la Arboleda de esta ciudad; entonces, debieron transcribir las razones señaladas en las anteriores revisiones, y aquellas nuevas precisiones que resultaran pertinentes señalar, a efecto de completar la motivación de la respuesta; y no realizar una que fue más escueta que las anteriores; así como debieron haber señalado con toda precisión el fundamento legal de su respuesta</w:t>
      </w:r>
      <w:r>
        <w:rPr>
          <w:rFonts w:ascii="Calibri" w:hAnsi="Calibri"/>
          <w:bCs/>
          <w:color w:val="767171" w:themeColor="background2" w:themeShade="80"/>
          <w:sz w:val="26"/>
          <w:szCs w:val="26"/>
        </w:rPr>
        <w:t xml:space="preserve">. </w:t>
      </w:r>
    </w:p>
    <w:p w:rsidR="00EE4985" w:rsidRPr="006F4824" w:rsidRDefault="00EE4985" w:rsidP="00EE4985">
      <w:pPr>
        <w:pStyle w:val="Normal0"/>
        <w:jc w:val="both"/>
        <w:rPr>
          <w:rFonts w:ascii="Calibri" w:hAnsi="Calibri" w:cs="Calibri"/>
          <w:color w:val="767171" w:themeColor="background2" w:themeShade="80"/>
          <w:sz w:val="26"/>
          <w:szCs w:val="26"/>
        </w:rPr>
      </w:pPr>
    </w:p>
    <w:p w:rsidR="00EE4985" w:rsidRPr="006F4824" w:rsidRDefault="00EE4985" w:rsidP="00EE4985">
      <w:pPr>
        <w:pStyle w:val="Normal0"/>
        <w:ind w:firstLine="708"/>
        <w:jc w:val="both"/>
        <w:rPr>
          <w:rFonts w:ascii="Calibri" w:hAnsi="Calibri" w:cs="Calibri"/>
          <w:color w:val="767171" w:themeColor="background2" w:themeShade="80"/>
          <w:sz w:val="26"/>
          <w:szCs w:val="26"/>
        </w:rPr>
      </w:pPr>
      <w:r w:rsidRPr="006F4824">
        <w:rPr>
          <w:rFonts w:ascii="Calibri" w:hAnsi="Calibri" w:cs="Calibri"/>
          <w:color w:val="767171" w:themeColor="background2" w:themeShade="80"/>
          <w:sz w:val="26"/>
          <w:szCs w:val="26"/>
        </w:rPr>
        <w:t xml:space="preserve">En efecto, </w:t>
      </w:r>
      <w:r w:rsidRPr="006F4824">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del caso particular, en el supuesto jurídico establecido por la norma; luego entonces, del documento emitido por las autoridades demandadas, debía desprenderse con claridad, en primer término, la cita de los ordenamientos legales que corresponden a los preceptos que se consideran adaptables en el caso en concreto, y, si esos preceptos incluyen diversos supuestos, se debe precisar el apartado, párrafo, fracción o fracciones, incisos o </w:t>
      </w:r>
      <w:proofErr w:type="spellStart"/>
      <w:r w:rsidRPr="006F4824">
        <w:rPr>
          <w:rFonts w:ascii="Calibri" w:hAnsi="Calibri" w:cs="Calibri"/>
          <w:bCs/>
          <w:color w:val="767171" w:themeColor="background2" w:themeShade="80"/>
          <w:sz w:val="26"/>
          <w:szCs w:val="26"/>
        </w:rPr>
        <w:t>subincisos</w:t>
      </w:r>
      <w:proofErr w:type="spellEnd"/>
      <w:r w:rsidRPr="006F4824">
        <w:rPr>
          <w:rFonts w:ascii="Calibri" w:hAnsi="Calibri" w:cs="Calibri"/>
          <w:bCs/>
          <w:color w:val="767171" w:themeColor="background2" w:themeShade="80"/>
          <w:sz w:val="26"/>
          <w:szCs w:val="26"/>
        </w:rPr>
        <w:t xml:space="preserve"> que en su caso resulten aplicables; así como la </w:t>
      </w:r>
      <w:r w:rsidRPr="006F4824">
        <w:rPr>
          <w:rFonts w:ascii="Calibri" w:hAnsi="Calibri" w:cs="Calibri"/>
          <w:b/>
          <w:bCs/>
          <w:color w:val="767171" w:themeColor="background2" w:themeShade="80"/>
          <w:sz w:val="26"/>
          <w:szCs w:val="26"/>
        </w:rPr>
        <w:t>descripción pormenorizada de las circunstancias</w:t>
      </w:r>
      <w:r w:rsidRPr="006F4824">
        <w:rPr>
          <w:rFonts w:ascii="Calibri" w:hAnsi="Calibri" w:cs="Calibri"/>
          <w:bCs/>
          <w:color w:val="767171" w:themeColor="background2" w:themeShade="80"/>
          <w:sz w:val="26"/>
          <w:szCs w:val="26"/>
        </w:rPr>
        <w:t xml:space="preserve"> que dieron motivo para resolver en determinado sentido y justificando su encuadramiento en la hipótesis normativa aplicable; es decir, debe quedar </w:t>
      </w:r>
      <w:r w:rsidRPr="006F4824">
        <w:rPr>
          <w:rFonts w:ascii="Calibri" w:hAnsi="Calibri" w:cs="Calibri"/>
          <w:b/>
          <w:bCs/>
          <w:color w:val="767171" w:themeColor="background2" w:themeShade="80"/>
          <w:sz w:val="26"/>
          <w:szCs w:val="26"/>
        </w:rPr>
        <w:t>concretada</w:t>
      </w:r>
      <w:r w:rsidRPr="006F4824">
        <w:rPr>
          <w:rFonts w:ascii="Calibri" w:hAnsi="Calibri" w:cs="Calibri"/>
          <w:bCs/>
          <w:color w:val="767171" w:themeColor="background2" w:themeShade="80"/>
          <w:sz w:val="26"/>
          <w:szCs w:val="26"/>
        </w:rPr>
        <w:t xml:space="preserve"> e </w:t>
      </w:r>
      <w:r w:rsidRPr="006F4824">
        <w:rPr>
          <w:rFonts w:ascii="Calibri" w:hAnsi="Calibri" w:cs="Calibri"/>
          <w:b/>
          <w:bCs/>
          <w:color w:val="767171" w:themeColor="background2" w:themeShade="80"/>
          <w:sz w:val="26"/>
          <w:szCs w:val="26"/>
        </w:rPr>
        <w:t>identificable</w:t>
      </w:r>
      <w:r w:rsidRPr="006F4824">
        <w:rPr>
          <w:rFonts w:ascii="Calibri" w:hAnsi="Calibri" w:cs="Calibri"/>
          <w:bCs/>
          <w:color w:val="767171" w:themeColor="background2" w:themeShade="80"/>
          <w:sz w:val="26"/>
          <w:szCs w:val="26"/>
        </w:rPr>
        <w:t xml:space="preserve"> la causa o motivo por la que no se otorga el permiso solicitado por el impetrante del proceso. </w:t>
      </w:r>
      <w:r w:rsidRPr="006F4824">
        <w:rPr>
          <w:rFonts w:ascii="Calibri" w:hAnsi="Calibri" w:cs="Calibri"/>
          <w:color w:val="767171" w:themeColor="background2" w:themeShade="80"/>
          <w:sz w:val="26"/>
          <w:szCs w:val="26"/>
        </w:rPr>
        <w:t xml:space="preserve">Lo que no hicieron las demandadas de una manera suficiente, toda vez que como se ha evidenciado, tales autoridades fueron aún más escuetas que en las revisiones </w:t>
      </w:r>
      <w:r w:rsidRPr="006F4824">
        <w:rPr>
          <w:rFonts w:ascii="Calibri" w:hAnsi="Calibri" w:cs="Calibri"/>
          <w:color w:val="767171" w:themeColor="background2" w:themeShade="80"/>
          <w:sz w:val="26"/>
          <w:szCs w:val="26"/>
        </w:rPr>
        <w:lastRenderedPageBreak/>
        <w:t>anteriores, por lo que no motivaron suficientemente el acto que se impugna</w:t>
      </w:r>
      <w:proofErr w:type="gramStart"/>
      <w:r w:rsidRPr="006F4824">
        <w:rPr>
          <w:rFonts w:ascii="Calibri" w:hAnsi="Calibri" w:cs="Calibri"/>
          <w:color w:val="767171" w:themeColor="background2" w:themeShade="80"/>
          <w:sz w:val="26"/>
          <w:szCs w:val="26"/>
        </w:rPr>
        <w:t>. . . .</w:t>
      </w:r>
      <w:proofErr w:type="gramEnd"/>
      <w:r w:rsidRPr="006F4824">
        <w:rPr>
          <w:rFonts w:ascii="Calibri" w:hAnsi="Calibri" w:cs="Calibri"/>
          <w:color w:val="767171" w:themeColor="background2" w:themeShade="80"/>
          <w:sz w:val="26"/>
          <w:szCs w:val="26"/>
        </w:rPr>
        <w:t xml:space="preserve"> .</w:t>
      </w:r>
    </w:p>
    <w:p w:rsidR="00EE4985" w:rsidRPr="006F4824" w:rsidRDefault="00EE4985" w:rsidP="00EE4985">
      <w:pPr>
        <w:pStyle w:val="Normal0"/>
        <w:ind w:firstLine="708"/>
        <w:jc w:val="both"/>
        <w:rPr>
          <w:rFonts w:ascii="Calibri" w:hAnsi="Calibri" w:cs="Calibri"/>
          <w:color w:val="767171" w:themeColor="background2" w:themeShade="80"/>
          <w:sz w:val="26"/>
          <w:szCs w:val="26"/>
        </w:rPr>
      </w:pPr>
    </w:p>
    <w:p w:rsidR="00EE4985" w:rsidRDefault="00EE4985" w:rsidP="00EE4985">
      <w:pPr>
        <w:pStyle w:val="Normal0"/>
        <w:ind w:firstLine="708"/>
        <w:jc w:val="both"/>
        <w:rPr>
          <w:rFonts w:ascii="Calibri" w:hAnsi="Calibri" w:cs="Calibri"/>
          <w:color w:val="767171" w:themeColor="background2" w:themeShade="80"/>
          <w:sz w:val="26"/>
          <w:szCs w:val="26"/>
        </w:rPr>
      </w:pPr>
    </w:p>
    <w:p w:rsidR="00EE4985" w:rsidRPr="006F4824" w:rsidRDefault="00EE4985" w:rsidP="00EE4985">
      <w:pPr>
        <w:pStyle w:val="Textoindependiente"/>
        <w:ind w:firstLine="708"/>
        <w:jc w:val="right"/>
        <w:rPr>
          <w:rFonts w:ascii="Calibri" w:hAnsi="Calibri" w:cs="Arial"/>
          <w:b/>
          <w:bCs/>
          <w:color w:val="767171" w:themeColor="background2" w:themeShade="80"/>
          <w:sz w:val="26"/>
        </w:rPr>
      </w:pPr>
      <w:r w:rsidRPr="006F4824">
        <w:rPr>
          <w:rFonts w:ascii="Calibri" w:hAnsi="Calibri" w:cs="Arial"/>
          <w:b/>
          <w:bCs/>
          <w:color w:val="767171" w:themeColor="background2" w:themeShade="80"/>
          <w:sz w:val="26"/>
        </w:rPr>
        <w:t>Expediente número 0074/2do JAM/2017-JN</w:t>
      </w:r>
    </w:p>
    <w:p w:rsidR="00EE4985" w:rsidRDefault="00EE4985" w:rsidP="00EE4985">
      <w:pPr>
        <w:pStyle w:val="Normal0"/>
        <w:ind w:firstLine="708"/>
        <w:jc w:val="both"/>
        <w:rPr>
          <w:rFonts w:ascii="Calibri" w:hAnsi="Calibri" w:cs="Calibri"/>
          <w:color w:val="767171" w:themeColor="background2" w:themeShade="80"/>
          <w:sz w:val="26"/>
          <w:szCs w:val="26"/>
        </w:rPr>
      </w:pPr>
    </w:p>
    <w:p w:rsidR="00EE4985" w:rsidRPr="006F4824" w:rsidRDefault="00EE4985" w:rsidP="00EE4985">
      <w:pPr>
        <w:pStyle w:val="Normal0"/>
        <w:ind w:firstLine="708"/>
        <w:jc w:val="both"/>
        <w:rPr>
          <w:rFonts w:ascii="Calibri" w:hAnsi="Calibri" w:cs="Calibri"/>
          <w:color w:val="767171" w:themeColor="background2" w:themeShade="80"/>
          <w:sz w:val="26"/>
          <w:szCs w:val="26"/>
        </w:rPr>
      </w:pPr>
      <w:r w:rsidRPr="006F4824">
        <w:rPr>
          <w:rFonts w:ascii="Calibri" w:hAnsi="Calibri" w:cs="Calibri"/>
          <w:color w:val="767171" w:themeColor="background2" w:themeShade="80"/>
          <w:sz w:val="26"/>
          <w:szCs w:val="26"/>
        </w:rPr>
        <w:t>Así como tampoco indicaron de qué manera podían solventarse los requisitos pertinentes, si es que había tal posibilidad, y, si se estaba en presencia</w:t>
      </w:r>
      <w:r>
        <w:rPr>
          <w:rFonts w:ascii="Calibri" w:hAnsi="Calibri" w:cs="Calibri"/>
          <w:color w:val="767171" w:themeColor="background2" w:themeShade="80"/>
          <w:sz w:val="26"/>
          <w:szCs w:val="26"/>
        </w:rPr>
        <w:t xml:space="preserve"> </w:t>
      </w:r>
      <w:r w:rsidRPr="006F4824">
        <w:rPr>
          <w:rFonts w:ascii="Calibri" w:hAnsi="Calibri" w:cs="Calibri"/>
          <w:color w:val="767171" w:themeColor="background2" w:themeShade="80"/>
          <w:sz w:val="26"/>
          <w:szCs w:val="26"/>
        </w:rPr>
        <w:t xml:space="preserve">de un nuevo trámite para obtener el Permiso de uso del suelo o bien, el trámite de refrendo de la licencia de uso de suelo que, en octubre del año 2012 dos mil doce, le fue expedida al justiciable. . . . . . . . . . . . . . . . . . . . . . . . . . . . . . . . . . . . </w:t>
      </w:r>
      <w:proofErr w:type="gramStart"/>
      <w:r w:rsidRPr="006F4824">
        <w:rPr>
          <w:rFonts w:ascii="Calibri" w:hAnsi="Calibri" w:cs="Calibri"/>
          <w:color w:val="767171" w:themeColor="background2" w:themeShade="80"/>
          <w:sz w:val="26"/>
          <w:szCs w:val="26"/>
        </w:rPr>
        <w:t>. . . .</w:t>
      </w:r>
      <w:proofErr w:type="gramEnd"/>
      <w:r w:rsidRPr="006F4824">
        <w:rPr>
          <w:rFonts w:ascii="Calibri" w:hAnsi="Calibri" w:cs="Calibri"/>
          <w:color w:val="767171" w:themeColor="background2" w:themeShade="80"/>
          <w:sz w:val="26"/>
          <w:szCs w:val="26"/>
        </w:rPr>
        <w:t xml:space="preserve"> </w:t>
      </w:r>
    </w:p>
    <w:p w:rsidR="00EE4985" w:rsidRPr="006F4824" w:rsidRDefault="00EE4985" w:rsidP="00EE4985">
      <w:pPr>
        <w:pStyle w:val="Normal0"/>
        <w:jc w:val="both"/>
        <w:rPr>
          <w:rFonts w:ascii="Calibri" w:hAnsi="Calibri" w:cs="Calibri"/>
          <w:color w:val="767171" w:themeColor="background2" w:themeShade="80"/>
          <w:sz w:val="26"/>
          <w:szCs w:val="26"/>
        </w:rPr>
      </w:pPr>
    </w:p>
    <w:p w:rsidR="00EE4985" w:rsidRPr="006F4824" w:rsidRDefault="00EE4985" w:rsidP="00EE4985">
      <w:pPr>
        <w:ind w:firstLine="708"/>
        <w:jc w:val="both"/>
        <w:rPr>
          <w:rFonts w:ascii="Calibri" w:hAnsi="Calibri" w:cs="Calibri"/>
          <w:b/>
          <w:color w:val="767171" w:themeColor="background2" w:themeShade="80"/>
          <w:sz w:val="26"/>
          <w:szCs w:val="26"/>
        </w:rPr>
      </w:pPr>
      <w:r w:rsidRPr="006F4824">
        <w:rPr>
          <w:rFonts w:ascii="Calibri" w:hAnsi="Calibri" w:cs="Calibri"/>
          <w:color w:val="767171" w:themeColor="background2" w:themeShade="80"/>
          <w:sz w:val="26"/>
          <w:szCs w:val="26"/>
        </w:rPr>
        <w:t xml:space="preserve">Así las cosas, al resultar fundado el concepto de impugnación invocado por el actor, con fundamento en el artículo 302, fracción II, del Código de Procedimiento y Justicia Administrativa para el Estado y los Municipios de Guanajuato; se </w:t>
      </w:r>
      <w:r w:rsidRPr="006F4824">
        <w:rPr>
          <w:rFonts w:ascii="Calibri" w:hAnsi="Calibri" w:cs="Calibri"/>
          <w:b/>
          <w:color w:val="767171" w:themeColor="background2" w:themeShade="80"/>
          <w:sz w:val="26"/>
          <w:szCs w:val="26"/>
        </w:rPr>
        <w:t xml:space="preserve">declara la nulidad </w:t>
      </w:r>
      <w:r w:rsidRPr="006F4824">
        <w:rPr>
          <w:rFonts w:ascii="Calibri" w:hAnsi="Calibri"/>
          <w:bCs/>
          <w:color w:val="767171" w:themeColor="background2" w:themeShade="80"/>
          <w:sz w:val="26"/>
          <w:szCs w:val="26"/>
        </w:rPr>
        <w:t>de la negativa para otorgar el permiso, por regularización, de uso de suelo para centro nocturno, contenida en el documento identificado con el número de control 9-189137/2016, de fecha 25 de noviembre del 2016 dos mil dieciséis</w:t>
      </w:r>
      <w:r w:rsidRPr="006F4824">
        <w:rPr>
          <w:rFonts w:ascii="Calibri" w:hAnsi="Calibri" w:cs="Calibri"/>
          <w:b/>
          <w:color w:val="767171" w:themeColor="background2" w:themeShade="80"/>
          <w:sz w:val="26"/>
          <w:szCs w:val="26"/>
        </w:rPr>
        <w:t xml:space="preserve">, </w:t>
      </w:r>
      <w:r w:rsidRPr="006F4824">
        <w:rPr>
          <w:rFonts w:ascii="Calibri" w:hAnsi="Calibri" w:cs="Calibri"/>
          <w:color w:val="767171" w:themeColor="background2" w:themeShade="80"/>
          <w:sz w:val="26"/>
          <w:szCs w:val="26"/>
        </w:rPr>
        <w:t>respecto</w:t>
      </w:r>
      <w:r w:rsidRPr="006F4824">
        <w:rPr>
          <w:rFonts w:ascii="Calibri" w:hAnsi="Calibri" w:cs="Calibri"/>
          <w:b/>
          <w:color w:val="767171" w:themeColor="background2" w:themeShade="80"/>
          <w:sz w:val="26"/>
          <w:szCs w:val="26"/>
        </w:rPr>
        <w:t xml:space="preserve"> </w:t>
      </w:r>
      <w:r w:rsidRPr="006F4824">
        <w:rPr>
          <w:rFonts w:ascii="Calibri" w:hAnsi="Calibri"/>
          <w:bCs/>
          <w:color w:val="767171" w:themeColor="background2" w:themeShade="80"/>
          <w:sz w:val="26"/>
          <w:szCs w:val="26"/>
        </w:rPr>
        <w:t>del inmueble ubicado en Bulevar José María Morelos número 317-A</w:t>
      </w:r>
      <w:r>
        <w:rPr>
          <w:rFonts w:ascii="Calibri" w:hAnsi="Calibri"/>
          <w:bCs/>
          <w:color w:val="767171" w:themeColor="background2" w:themeShade="80"/>
          <w:sz w:val="26"/>
          <w:szCs w:val="26"/>
        </w:rPr>
        <w:t>,</w:t>
      </w:r>
      <w:r w:rsidRPr="006F4824">
        <w:rPr>
          <w:rFonts w:ascii="Calibri" w:hAnsi="Calibri"/>
          <w:bCs/>
          <w:color w:val="767171" w:themeColor="background2" w:themeShade="80"/>
          <w:sz w:val="26"/>
          <w:szCs w:val="26"/>
        </w:rPr>
        <w:t xml:space="preserve"> trescientos diecisiete letra “A”, colonia Portales de la Arboleda, de esta ciudad; </w:t>
      </w:r>
      <w:r w:rsidRPr="006F4824">
        <w:rPr>
          <w:rFonts w:ascii="Calibri" w:hAnsi="Calibri" w:cs="Calibri"/>
          <w:b/>
          <w:bCs/>
          <w:iCs/>
          <w:color w:val="767171" w:themeColor="background2" w:themeShade="80"/>
          <w:sz w:val="26"/>
          <w:szCs w:val="26"/>
        </w:rPr>
        <w:t>para el determinado efecto</w:t>
      </w:r>
      <w:r w:rsidRPr="006F4824">
        <w:rPr>
          <w:rFonts w:ascii="Calibri" w:hAnsi="Calibri" w:cs="Calibri"/>
          <w:bCs/>
          <w:iCs/>
          <w:color w:val="767171" w:themeColor="background2" w:themeShade="80"/>
          <w:sz w:val="26"/>
          <w:szCs w:val="26"/>
        </w:rPr>
        <w:t xml:space="preserve"> de que, al tratarse de un trámite que no puede dejar de resolverse -por derivar de una solicitud de permiso de uso de suelo-, las autoridades demandadas, en el ámbito de sus respectivas competencias, deberán dejar insubsistente el oficio controvertido, y emitir uno nuevo, en el que den respuesta al </w:t>
      </w:r>
      <w:proofErr w:type="spellStart"/>
      <w:r w:rsidRPr="006F4824">
        <w:rPr>
          <w:rFonts w:ascii="Calibri" w:hAnsi="Calibri" w:cs="Calibri"/>
          <w:bCs/>
          <w:iCs/>
          <w:color w:val="767171" w:themeColor="background2" w:themeShade="80"/>
          <w:sz w:val="26"/>
          <w:szCs w:val="26"/>
        </w:rPr>
        <w:t>promovente</w:t>
      </w:r>
      <w:proofErr w:type="spellEnd"/>
      <w:r w:rsidRPr="006F4824">
        <w:rPr>
          <w:rFonts w:ascii="Calibri" w:hAnsi="Calibri" w:cs="Calibri"/>
          <w:bCs/>
          <w:iCs/>
          <w:color w:val="767171" w:themeColor="background2" w:themeShade="80"/>
          <w:sz w:val="26"/>
          <w:szCs w:val="26"/>
        </w:rPr>
        <w:t xml:space="preserve">, debidamente fundada, adecuadamente motivada y coherente, en cuanto a la solicitud de permiso de uso de suelo de centro nocturno, respecto del inmueble señalado. . . . . . . . . . . . . . . . . </w:t>
      </w:r>
    </w:p>
    <w:p w:rsidR="00EE4985" w:rsidRPr="006F4824" w:rsidRDefault="00EE4985" w:rsidP="00EE4985">
      <w:pPr>
        <w:pStyle w:val="Textoindependiente"/>
        <w:rPr>
          <w:rFonts w:ascii="Calibri" w:hAnsi="Calibri" w:cs="Arial"/>
          <w:color w:val="767171" w:themeColor="background2" w:themeShade="80"/>
          <w:sz w:val="26"/>
          <w:szCs w:val="26"/>
        </w:rPr>
      </w:pPr>
    </w:p>
    <w:p w:rsidR="00EE4985" w:rsidRPr="006F4824" w:rsidRDefault="00EE4985" w:rsidP="00EE4985">
      <w:pPr>
        <w:pStyle w:val="Textoindependiente"/>
        <w:rPr>
          <w:rFonts w:ascii="Calibri" w:hAnsi="Calibri" w:cs="Arial"/>
          <w:color w:val="767171" w:themeColor="background2" w:themeShade="80"/>
          <w:sz w:val="26"/>
          <w:szCs w:val="26"/>
        </w:rPr>
      </w:pPr>
      <w:r w:rsidRPr="006F4824">
        <w:rPr>
          <w:rFonts w:ascii="Calibri" w:hAnsi="Calibri" w:cs="Arial"/>
          <w:color w:val="767171" w:themeColor="background2" w:themeShade="80"/>
          <w:sz w:val="26"/>
          <w:szCs w:val="26"/>
        </w:rPr>
        <w:tab/>
        <w:t xml:space="preserve">Al respecto, éste Juzgador estima que resulta aplicable la siguiente Jurisprudencia emitida por la Segunda Sala de la Suprema Corte de Justicia de la Nación, que establece: . . . . . . . . . . . . . . . . . . . . . . . . . . . . . . . . . . . . . . . . . . . . . </w:t>
      </w:r>
      <w:proofErr w:type="gramStart"/>
      <w:r w:rsidRPr="006F4824">
        <w:rPr>
          <w:rFonts w:ascii="Calibri" w:hAnsi="Calibri" w:cs="Arial"/>
          <w:color w:val="767171" w:themeColor="background2" w:themeShade="80"/>
          <w:sz w:val="26"/>
          <w:szCs w:val="26"/>
        </w:rPr>
        <w:t>. . . .</w:t>
      </w:r>
      <w:proofErr w:type="gramEnd"/>
      <w:r w:rsidRPr="006F4824">
        <w:rPr>
          <w:rFonts w:ascii="Calibri" w:hAnsi="Calibri" w:cs="Arial"/>
          <w:color w:val="767171" w:themeColor="background2" w:themeShade="80"/>
          <w:sz w:val="26"/>
          <w:szCs w:val="26"/>
        </w:rPr>
        <w:t xml:space="preserve"> </w:t>
      </w:r>
    </w:p>
    <w:p w:rsidR="00EE4985" w:rsidRPr="006F4824" w:rsidRDefault="00EE4985" w:rsidP="00EE4985">
      <w:pPr>
        <w:autoSpaceDE w:val="0"/>
        <w:autoSpaceDN w:val="0"/>
        <w:adjustRightInd w:val="0"/>
        <w:jc w:val="both"/>
        <w:rPr>
          <w:rFonts w:ascii="Calibri" w:hAnsi="Calibri"/>
          <w:b/>
          <w:i/>
          <w:iCs/>
          <w:color w:val="767171" w:themeColor="background2" w:themeShade="80"/>
          <w:sz w:val="26"/>
          <w:szCs w:val="22"/>
          <w:lang w:val="es-MX" w:eastAsia="es-MX"/>
        </w:rPr>
      </w:pPr>
    </w:p>
    <w:p w:rsidR="00EE4985" w:rsidRPr="006F4824" w:rsidRDefault="00EE4985" w:rsidP="00EE4985">
      <w:pPr>
        <w:autoSpaceDE w:val="0"/>
        <w:autoSpaceDN w:val="0"/>
        <w:adjustRightInd w:val="0"/>
        <w:ind w:firstLine="708"/>
        <w:jc w:val="both"/>
        <w:rPr>
          <w:rFonts w:ascii="Calibri" w:hAnsi="Calibri"/>
          <w:color w:val="767171" w:themeColor="background2" w:themeShade="80"/>
          <w:sz w:val="22"/>
          <w:szCs w:val="22"/>
          <w:lang w:val="es-MX" w:eastAsia="es-MX"/>
        </w:rPr>
      </w:pPr>
      <w:r w:rsidRPr="006F4824">
        <w:rPr>
          <w:rFonts w:ascii="Calibri" w:hAnsi="Calibri"/>
          <w:b/>
          <w:i/>
          <w:iCs/>
          <w:color w:val="767171" w:themeColor="background2" w:themeShade="80"/>
          <w:sz w:val="26"/>
          <w:szCs w:val="22"/>
          <w:lang w:val="es-MX" w:eastAsia="es-MX"/>
        </w:rPr>
        <w:t xml:space="preserve">“FUNDAMENTACIÓN Y MOTIVACIÓN. EL EFECTO DE LA SENTENCIA QUE AMPARA POR OMISIÓN DE ESAS FORMALIDADES, ES LA EMISIÓN DE UNA RESOLUCIÓN NUEVA QUE PURGUE TALES VICIOS, SI SE REFIERE A LA RECAÍDA A UNA SOLICITUD, INSTANCIA, RECURSO O JUICIO. </w:t>
      </w:r>
      <w:r w:rsidRPr="006F4824">
        <w:rPr>
          <w:rFonts w:ascii="Calibri" w:hAnsi="Calibri"/>
          <w:i/>
          <w:iCs/>
          <w:color w:val="767171" w:themeColor="background2" w:themeShade="80"/>
          <w:sz w:val="26"/>
          <w:szCs w:val="22"/>
          <w:lang w:val="es-MX" w:eastAsia="es-MX"/>
        </w:rPr>
        <w:t xml:space="preserve">Los efectos de una ejecutoria de amparo que otorga la protección constitucional por falta de fundamentación y motivación de la resolución reclamada son los de constreñir a la autoridad responsable a dejarla sin efectos y a emitir una nueva subsanando la irregularidad cometida, cuando la resolución reclamada se haya emitido en respuesta al ejercicio del derecho de petición o que resuelva una instancia, recurso o juicio, ya que en estas hipótesis es preciso que el acto sin fundamentación y motivación se sustituya por otro sin esas deficiencias pues, de lo contrario, se dejaría sin resolver lo pedido”. </w:t>
      </w:r>
      <w:r w:rsidRPr="006F4824">
        <w:rPr>
          <w:rFonts w:ascii="Calibri" w:hAnsi="Calibri" w:cs="Arial"/>
          <w:color w:val="767171" w:themeColor="background2" w:themeShade="80"/>
          <w:sz w:val="22"/>
          <w:szCs w:val="22"/>
          <w:lang w:val="es-MX" w:eastAsia="es-MX"/>
        </w:rPr>
        <w:t xml:space="preserve">Novena Época. </w:t>
      </w:r>
      <w:r w:rsidRPr="006F4824">
        <w:rPr>
          <w:rFonts w:ascii="Calibri" w:hAnsi="Calibri"/>
          <w:color w:val="767171" w:themeColor="background2" w:themeShade="80"/>
          <w:sz w:val="22"/>
          <w:szCs w:val="22"/>
          <w:lang w:val="es-MX" w:eastAsia="es-MX"/>
        </w:rPr>
        <w:t xml:space="preserve">Registro: 195590. Instancia: Segunda Sala. Jurisprudencia Fuente: </w:t>
      </w:r>
      <w:r w:rsidRPr="006F4824">
        <w:rPr>
          <w:rFonts w:ascii="Calibri" w:hAnsi="Calibri"/>
          <w:color w:val="767171" w:themeColor="background2" w:themeShade="80"/>
          <w:sz w:val="22"/>
          <w:szCs w:val="22"/>
          <w:lang w:val="es-MX" w:eastAsia="es-MX"/>
        </w:rPr>
        <w:lastRenderedPageBreak/>
        <w:t xml:space="preserve">Semanario Judicial de la Federación y su Gaceta VIII, </w:t>
      </w:r>
      <w:proofErr w:type="gramStart"/>
      <w:r w:rsidRPr="006F4824">
        <w:rPr>
          <w:rFonts w:ascii="Calibri" w:hAnsi="Calibri"/>
          <w:color w:val="767171" w:themeColor="background2" w:themeShade="80"/>
          <w:sz w:val="22"/>
          <w:szCs w:val="22"/>
          <w:lang w:val="es-MX" w:eastAsia="es-MX"/>
        </w:rPr>
        <w:t>Septiembre</w:t>
      </w:r>
      <w:proofErr w:type="gramEnd"/>
      <w:r w:rsidRPr="006F4824">
        <w:rPr>
          <w:rFonts w:ascii="Calibri" w:hAnsi="Calibri"/>
          <w:color w:val="767171" w:themeColor="background2" w:themeShade="80"/>
          <w:sz w:val="22"/>
          <w:szCs w:val="22"/>
          <w:lang w:val="es-MX" w:eastAsia="es-MX"/>
        </w:rPr>
        <w:t xml:space="preserve"> de 1998. Materia(s): Común. Tesis: 2a./J. 67/98. Página:   358. . . . . . . . . . . . . . . . . . . . . . . . . . . . . . . . . . . . . . . . . . . . . . . . . . . . . . </w:t>
      </w:r>
    </w:p>
    <w:p w:rsidR="00EE4985" w:rsidRPr="006F4824" w:rsidRDefault="00EE4985" w:rsidP="00EE4985">
      <w:pPr>
        <w:pStyle w:val="Textoindependiente"/>
        <w:rPr>
          <w:rFonts w:ascii="Calibri" w:hAnsi="Calibri" w:cs="Calibri"/>
          <w:b/>
          <w:bCs/>
          <w:i/>
          <w:iCs/>
          <w:color w:val="767171" w:themeColor="background2" w:themeShade="80"/>
          <w:sz w:val="26"/>
          <w:szCs w:val="26"/>
        </w:rPr>
      </w:pPr>
    </w:p>
    <w:p w:rsidR="00EE4985" w:rsidRPr="006F4824" w:rsidRDefault="00EE4985" w:rsidP="00EE4985">
      <w:pPr>
        <w:pStyle w:val="Textoindependiente"/>
        <w:ind w:firstLine="708"/>
        <w:rPr>
          <w:rFonts w:ascii="Calibri" w:hAnsi="Calibri" w:cs="Arial"/>
          <w:color w:val="767171" w:themeColor="background2" w:themeShade="80"/>
          <w:sz w:val="26"/>
          <w:szCs w:val="27"/>
        </w:rPr>
      </w:pPr>
      <w:proofErr w:type="gramStart"/>
      <w:r w:rsidRPr="006F4824">
        <w:rPr>
          <w:rFonts w:ascii="Calibri" w:hAnsi="Calibri" w:cs="Calibri"/>
          <w:b/>
          <w:bCs/>
          <w:i/>
          <w:iCs/>
          <w:color w:val="767171" w:themeColor="background2" w:themeShade="80"/>
          <w:sz w:val="26"/>
          <w:szCs w:val="26"/>
        </w:rPr>
        <w:t>SÉPTIMO</w:t>
      </w:r>
      <w:r w:rsidRPr="006F4824">
        <w:rPr>
          <w:rFonts w:ascii="Calibri" w:hAnsi="Calibri" w:cs="Calibri"/>
          <w:i/>
          <w:iCs/>
          <w:color w:val="767171" w:themeColor="background2" w:themeShade="80"/>
          <w:sz w:val="26"/>
          <w:szCs w:val="26"/>
        </w:rPr>
        <w:t>.-</w:t>
      </w:r>
      <w:proofErr w:type="gramEnd"/>
      <w:r w:rsidRPr="006F4824">
        <w:rPr>
          <w:rFonts w:ascii="Calibri" w:hAnsi="Calibri" w:cs="Calibri"/>
          <w:color w:val="767171" w:themeColor="background2" w:themeShade="80"/>
          <w:sz w:val="26"/>
          <w:szCs w:val="26"/>
        </w:rPr>
        <w:t xml:space="preserve">  </w:t>
      </w:r>
      <w:r w:rsidRPr="006F4824">
        <w:rPr>
          <w:rFonts w:ascii="Calibri" w:hAnsi="Calibri" w:cs="Arial"/>
          <w:color w:val="767171" w:themeColor="background2" w:themeShade="80"/>
          <w:sz w:val="26"/>
          <w:szCs w:val="27"/>
        </w:rPr>
        <w:t xml:space="preserve">En virtud de que el primer concepto de impugnación, resultó fundado y suficiente para declarar la nulidad del acta impugnada; resulta innecesario el estudio de los restantes conceptos  expresados; ya que su análisis no afectaría ni variaría el sentido de esta resolución. . . . . . . . . . . . . . . . . . . . . . . . . </w:t>
      </w:r>
    </w:p>
    <w:p w:rsidR="00EE4985" w:rsidRPr="006F4824" w:rsidRDefault="00EE4985" w:rsidP="00EE4985">
      <w:pPr>
        <w:pStyle w:val="Textoindependiente"/>
        <w:rPr>
          <w:rFonts w:ascii="Calibri" w:hAnsi="Calibri" w:cs="Arial"/>
          <w:color w:val="767171" w:themeColor="background2" w:themeShade="80"/>
          <w:sz w:val="20"/>
          <w:szCs w:val="27"/>
        </w:rPr>
      </w:pPr>
    </w:p>
    <w:p w:rsidR="00EE4985" w:rsidRPr="006F4824" w:rsidRDefault="00EE4985" w:rsidP="00EE4985">
      <w:pPr>
        <w:pStyle w:val="Textoindependiente"/>
        <w:ind w:firstLine="708"/>
        <w:rPr>
          <w:rFonts w:ascii="Calibri" w:hAnsi="Calibri" w:cs="Arial"/>
          <w:color w:val="767171" w:themeColor="background2" w:themeShade="80"/>
          <w:sz w:val="26"/>
          <w:szCs w:val="27"/>
        </w:rPr>
      </w:pPr>
      <w:r w:rsidRPr="006F4824">
        <w:rPr>
          <w:rFonts w:ascii="Calibri" w:hAnsi="Calibri" w:cs="Arial"/>
          <w:color w:val="767171" w:themeColor="background2" w:themeShade="80"/>
          <w:sz w:val="26"/>
          <w:szCs w:val="27"/>
        </w:rPr>
        <w:t xml:space="preserve">Sirve de apoyo a lo anterior la tesis de jurisprudencia que a la letra señala: </w:t>
      </w:r>
    </w:p>
    <w:p w:rsidR="00EE4985" w:rsidRPr="006F4824" w:rsidRDefault="00EE4985" w:rsidP="00EE4985">
      <w:pPr>
        <w:pStyle w:val="Textoindependiente"/>
        <w:rPr>
          <w:rFonts w:ascii="Calibri" w:hAnsi="Calibri"/>
          <w:b/>
          <w:bCs/>
          <w:i/>
          <w:iCs/>
          <w:color w:val="767171" w:themeColor="background2" w:themeShade="80"/>
          <w:sz w:val="26"/>
          <w:szCs w:val="27"/>
        </w:rPr>
      </w:pPr>
    </w:p>
    <w:p w:rsidR="00EE4985" w:rsidRPr="006F4824" w:rsidRDefault="00EE4985" w:rsidP="00EE4985">
      <w:pPr>
        <w:pStyle w:val="Textoindependiente"/>
        <w:ind w:firstLine="708"/>
        <w:rPr>
          <w:rFonts w:ascii="Calibri" w:hAnsi="Calibri"/>
          <w:color w:val="767171" w:themeColor="background2" w:themeShade="80"/>
          <w:sz w:val="22"/>
          <w:szCs w:val="27"/>
        </w:rPr>
      </w:pPr>
      <w:r w:rsidRPr="006F4824">
        <w:rPr>
          <w:rFonts w:ascii="Calibri" w:hAnsi="Calibri"/>
          <w:b/>
          <w:bCs/>
          <w:i/>
          <w:iCs/>
          <w:color w:val="767171" w:themeColor="background2" w:themeShade="80"/>
          <w:sz w:val="26"/>
          <w:szCs w:val="27"/>
        </w:rPr>
        <w:t xml:space="preserve">“CONCEPTOS DE VIOLACION. CUANDO SU ESTUDIO ES INNECESARIO. </w:t>
      </w:r>
      <w:r w:rsidRPr="006F4824">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F4824">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6F4824">
        <w:rPr>
          <w:rFonts w:ascii="Calibri" w:hAnsi="Calibri"/>
          <w:color w:val="767171" w:themeColor="background2" w:themeShade="80"/>
          <w:sz w:val="20"/>
          <w:szCs w:val="20"/>
        </w:rPr>
        <w:t>Abril</w:t>
      </w:r>
      <w:proofErr w:type="gramEnd"/>
      <w:r w:rsidRPr="006F4824">
        <w:rPr>
          <w:rFonts w:ascii="Calibri" w:hAnsi="Calibri"/>
          <w:color w:val="767171" w:themeColor="background2" w:themeShade="80"/>
          <w:sz w:val="20"/>
          <w:szCs w:val="20"/>
        </w:rPr>
        <w:t xml:space="preserve"> de 1991. Tesis: V.2o. J/7. Página: 86. Genealogía: Gaceta número 40, Abril de 1991, página 125</w:t>
      </w:r>
      <w:proofErr w:type="gramStart"/>
      <w:r w:rsidRPr="006F4824">
        <w:rPr>
          <w:rFonts w:ascii="Calibri" w:hAnsi="Calibri"/>
          <w:color w:val="767171" w:themeColor="background2" w:themeShade="80"/>
          <w:sz w:val="20"/>
          <w:szCs w:val="20"/>
        </w:rPr>
        <w:t xml:space="preserve">. </w:t>
      </w:r>
      <w:r w:rsidRPr="006F4824">
        <w:rPr>
          <w:rFonts w:ascii="Calibri" w:hAnsi="Calibri"/>
          <w:color w:val="767171" w:themeColor="background2" w:themeShade="80"/>
          <w:sz w:val="26"/>
          <w:szCs w:val="26"/>
        </w:rPr>
        <w:t>. . .</w:t>
      </w:r>
      <w:proofErr w:type="gramEnd"/>
      <w:r w:rsidRPr="006F4824">
        <w:rPr>
          <w:rFonts w:ascii="Calibri" w:hAnsi="Calibri"/>
          <w:color w:val="767171" w:themeColor="background2" w:themeShade="80"/>
          <w:sz w:val="26"/>
          <w:szCs w:val="26"/>
        </w:rPr>
        <w:t xml:space="preserve"> . </w:t>
      </w:r>
    </w:p>
    <w:p w:rsidR="00EE4985" w:rsidRPr="006F4824" w:rsidRDefault="00EE4985" w:rsidP="00EE4985">
      <w:pPr>
        <w:pStyle w:val="Textoindependiente"/>
        <w:rPr>
          <w:rFonts w:ascii="Calibri" w:hAnsi="Calibri" w:cs="Arial"/>
          <w:color w:val="767171" w:themeColor="background2" w:themeShade="80"/>
          <w:sz w:val="26"/>
        </w:rPr>
      </w:pPr>
    </w:p>
    <w:p w:rsidR="00EE4985" w:rsidRPr="006F4824" w:rsidRDefault="00EE4985" w:rsidP="00EE4985">
      <w:pPr>
        <w:pStyle w:val="Textoindependiente"/>
        <w:ind w:firstLine="708"/>
        <w:rPr>
          <w:rFonts w:ascii="Calibri" w:hAnsi="Calibri"/>
          <w:color w:val="767171" w:themeColor="background2" w:themeShade="80"/>
          <w:sz w:val="26"/>
        </w:rPr>
      </w:pPr>
      <w:r w:rsidRPr="006F4824">
        <w:rPr>
          <w:rFonts w:ascii="Calibri" w:hAnsi="Calibri" w:cs="Arial"/>
          <w:color w:val="767171" w:themeColor="background2" w:themeShade="80"/>
          <w:sz w:val="26"/>
        </w:rPr>
        <w:t xml:space="preserve">Por lo expuesto, y con fundamento además en lo dispuesto en los artículos 249, 287, 298, 299, 300, fracción III, y 302, fracción II, del </w:t>
      </w:r>
      <w:r w:rsidRPr="006F4824">
        <w:rPr>
          <w:rFonts w:ascii="Calibri" w:hAnsi="Calibri"/>
          <w:color w:val="767171" w:themeColor="background2" w:themeShade="80"/>
          <w:sz w:val="26"/>
        </w:rPr>
        <w:t>Código de Procedimiento y Justicia Administrativa para el Estado y los Municipios de Guanajuato,</w:t>
      </w:r>
      <w:r w:rsidRPr="006F4824">
        <w:rPr>
          <w:rFonts w:ascii="Calibri" w:hAnsi="Calibri" w:cs="Arial"/>
          <w:color w:val="767171" w:themeColor="background2" w:themeShade="80"/>
          <w:sz w:val="26"/>
        </w:rPr>
        <w:t xml:space="preserve"> es de resolverse y se: . . . . . . . . . . . . . . . . . . . . . . . . . . . . . . . . . . . . . . . . . . . . . . . . . . . </w:t>
      </w:r>
      <w:proofErr w:type="gramStart"/>
      <w:r w:rsidRPr="006F4824">
        <w:rPr>
          <w:rFonts w:ascii="Calibri" w:hAnsi="Calibri" w:cs="Arial"/>
          <w:color w:val="767171" w:themeColor="background2" w:themeShade="80"/>
          <w:sz w:val="26"/>
        </w:rPr>
        <w:t>. . . .</w:t>
      </w:r>
      <w:proofErr w:type="gramEnd"/>
      <w:r w:rsidRPr="006F4824">
        <w:rPr>
          <w:rFonts w:ascii="Calibri" w:hAnsi="Calibri" w:cs="Arial"/>
          <w:color w:val="767171" w:themeColor="background2" w:themeShade="80"/>
          <w:sz w:val="26"/>
        </w:rPr>
        <w:t xml:space="preserve"> .</w:t>
      </w:r>
    </w:p>
    <w:p w:rsidR="00EE4985" w:rsidRPr="006F4824" w:rsidRDefault="00EE4985" w:rsidP="00EE4985">
      <w:pPr>
        <w:ind w:firstLine="708"/>
        <w:jc w:val="both"/>
        <w:rPr>
          <w:rFonts w:ascii="Calibri" w:hAnsi="Calibri"/>
          <w:color w:val="767171" w:themeColor="background2" w:themeShade="80"/>
          <w:sz w:val="26"/>
        </w:rPr>
      </w:pPr>
    </w:p>
    <w:p w:rsidR="00EE4985" w:rsidRPr="006F4824" w:rsidRDefault="00EE4985" w:rsidP="00EE4985">
      <w:pPr>
        <w:jc w:val="center"/>
        <w:rPr>
          <w:rFonts w:ascii="Calibri" w:hAnsi="Calibri"/>
          <w:i/>
          <w:iCs/>
          <w:color w:val="767171" w:themeColor="background2" w:themeShade="80"/>
          <w:sz w:val="26"/>
        </w:rPr>
      </w:pPr>
      <w:r w:rsidRPr="006F4824">
        <w:rPr>
          <w:rFonts w:ascii="Calibri" w:hAnsi="Calibri"/>
          <w:b/>
          <w:i/>
          <w:iCs/>
          <w:color w:val="767171" w:themeColor="background2" w:themeShade="80"/>
          <w:sz w:val="26"/>
        </w:rPr>
        <w:t xml:space="preserve">R E S U E L V </w:t>
      </w:r>
      <w:proofErr w:type="gramStart"/>
      <w:r w:rsidRPr="006F4824">
        <w:rPr>
          <w:rFonts w:ascii="Calibri" w:hAnsi="Calibri"/>
          <w:b/>
          <w:i/>
          <w:iCs/>
          <w:color w:val="767171" w:themeColor="background2" w:themeShade="80"/>
          <w:sz w:val="26"/>
        </w:rPr>
        <w:t>E :</w:t>
      </w:r>
      <w:proofErr w:type="gramEnd"/>
    </w:p>
    <w:p w:rsidR="00EE4985" w:rsidRPr="006F4824" w:rsidRDefault="00EE4985" w:rsidP="00EE4985">
      <w:pPr>
        <w:jc w:val="both"/>
        <w:rPr>
          <w:rFonts w:ascii="Calibri" w:hAnsi="Calibri"/>
          <w:color w:val="767171" w:themeColor="background2" w:themeShade="80"/>
          <w:sz w:val="26"/>
        </w:rPr>
      </w:pPr>
    </w:p>
    <w:p w:rsidR="00EE4985" w:rsidRPr="006F4824" w:rsidRDefault="00EE4985" w:rsidP="00EE4985">
      <w:pPr>
        <w:ind w:firstLine="708"/>
        <w:jc w:val="both"/>
        <w:rPr>
          <w:rFonts w:ascii="Calibri" w:hAnsi="Calibri"/>
          <w:color w:val="767171" w:themeColor="background2" w:themeShade="80"/>
          <w:sz w:val="26"/>
        </w:rPr>
      </w:pPr>
      <w:proofErr w:type="gramStart"/>
      <w:r w:rsidRPr="006F4824">
        <w:rPr>
          <w:rFonts w:ascii="Calibri" w:hAnsi="Calibri"/>
          <w:b/>
          <w:i/>
          <w:iCs/>
          <w:color w:val="767171" w:themeColor="background2" w:themeShade="80"/>
          <w:sz w:val="26"/>
        </w:rPr>
        <w:t>PRIMERO</w:t>
      </w:r>
      <w:r w:rsidRPr="006F4824">
        <w:rPr>
          <w:rFonts w:ascii="Calibri" w:hAnsi="Calibri"/>
          <w:b/>
          <w:color w:val="767171" w:themeColor="background2" w:themeShade="80"/>
          <w:sz w:val="26"/>
        </w:rPr>
        <w:t>.-</w:t>
      </w:r>
      <w:proofErr w:type="gramEnd"/>
      <w:r w:rsidRPr="006F4824">
        <w:rPr>
          <w:rFonts w:ascii="Calibri" w:hAnsi="Calibri"/>
          <w:color w:val="767171" w:themeColor="background2" w:themeShade="80"/>
          <w:sz w:val="26"/>
        </w:rPr>
        <w:t xml:space="preserve"> Este Juzgado Segundo Administrativo Municipal resultó competente para conocer y resolver el presente proceso administrativo. . . . . . . . </w:t>
      </w:r>
    </w:p>
    <w:p w:rsidR="00EE4985" w:rsidRPr="006F4824" w:rsidRDefault="00EE4985" w:rsidP="00EE4985">
      <w:pPr>
        <w:jc w:val="both"/>
        <w:rPr>
          <w:rFonts w:ascii="Calibri" w:hAnsi="Calibri"/>
          <w:color w:val="767171" w:themeColor="background2" w:themeShade="80"/>
          <w:sz w:val="26"/>
        </w:rPr>
      </w:pPr>
    </w:p>
    <w:p w:rsidR="00EE4985" w:rsidRPr="006F4824" w:rsidRDefault="00EE4985" w:rsidP="00EE4985">
      <w:pPr>
        <w:ind w:firstLine="708"/>
        <w:jc w:val="both"/>
        <w:rPr>
          <w:rFonts w:ascii="Calibri" w:hAnsi="Calibri" w:cs="Arial"/>
          <w:color w:val="767171" w:themeColor="background2" w:themeShade="80"/>
          <w:sz w:val="26"/>
        </w:rPr>
      </w:pPr>
      <w:proofErr w:type="gramStart"/>
      <w:r w:rsidRPr="006F4824">
        <w:rPr>
          <w:rFonts w:ascii="Calibri" w:hAnsi="Calibri"/>
          <w:b/>
          <w:i/>
          <w:iCs/>
          <w:color w:val="767171" w:themeColor="background2" w:themeShade="80"/>
          <w:sz w:val="26"/>
        </w:rPr>
        <w:t>SEGUNDO</w:t>
      </w:r>
      <w:r w:rsidRPr="006F4824">
        <w:rPr>
          <w:rFonts w:ascii="Calibri" w:hAnsi="Calibri"/>
          <w:b/>
          <w:color w:val="767171" w:themeColor="background2" w:themeShade="80"/>
          <w:sz w:val="26"/>
        </w:rPr>
        <w:t>.-</w:t>
      </w:r>
      <w:proofErr w:type="gramEnd"/>
      <w:r w:rsidRPr="006F4824">
        <w:rPr>
          <w:rFonts w:ascii="Calibri" w:hAnsi="Calibri"/>
          <w:b/>
          <w:color w:val="767171" w:themeColor="background2" w:themeShade="80"/>
          <w:sz w:val="26"/>
        </w:rPr>
        <w:t xml:space="preserve"> </w:t>
      </w:r>
      <w:r w:rsidRPr="006F4824">
        <w:rPr>
          <w:rFonts w:ascii="Calibri" w:hAnsi="Calibri"/>
          <w:bCs/>
          <w:color w:val="767171" w:themeColor="background2" w:themeShade="80"/>
          <w:sz w:val="26"/>
        </w:rPr>
        <w:t xml:space="preserve">Procedió el proceso administrativo interpuesto por el ciudadano </w:t>
      </w:r>
      <w:r>
        <w:rPr>
          <w:rFonts w:ascii="Calibri" w:hAnsi="Calibri"/>
          <w:bCs/>
          <w:color w:val="767171" w:themeColor="background2" w:themeShade="80"/>
          <w:sz w:val="26"/>
        </w:rPr>
        <w:t>(.....)</w:t>
      </w:r>
      <w:r w:rsidRPr="006F4824">
        <w:rPr>
          <w:rFonts w:ascii="Calibri" w:hAnsi="Calibri" w:cs="Arial"/>
          <w:color w:val="767171" w:themeColor="background2" w:themeShade="80"/>
          <w:sz w:val="26"/>
        </w:rPr>
        <w:t xml:space="preserve">. . . . . . . . . . . . . . . . . . . . . . . . . . . . . . . . . . . </w:t>
      </w:r>
    </w:p>
    <w:p w:rsidR="00EE4985" w:rsidRPr="006F4824" w:rsidRDefault="00EE4985" w:rsidP="00EE4985">
      <w:pPr>
        <w:jc w:val="both"/>
        <w:rPr>
          <w:rFonts w:ascii="Calibri" w:hAnsi="Calibri"/>
          <w:b/>
          <w:color w:val="767171" w:themeColor="background2" w:themeShade="80"/>
          <w:sz w:val="26"/>
        </w:rPr>
      </w:pPr>
    </w:p>
    <w:p w:rsidR="00EE4985" w:rsidRPr="006F4824" w:rsidRDefault="00EE4985" w:rsidP="00EE4985">
      <w:pPr>
        <w:ind w:firstLine="708"/>
        <w:jc w:val="both"/>
        <w:rPr>
          <w:rFonts w:ascii="Calibri" w:hAnsi="Calibri"/>
          <w:b/>
          <w:bCs/>
          <w:color w:val="767171" w:themeColor="background2" w:themeShade="80"/>
          <w:sz w:val="26"/>
        </w:rPr>
      </w:pPr>
      <w:r w:rsidRPr="006F4824">
        <w:rPr>
          <w:rFonts w:ascii="Calibri" w:hAnsi="Calibri"/>
          <w:b/>
          <w:i/>
          <w:color w:val="767171" w:themeColor="background2" w:themeShade="80"/>
          <w:sz w:val="26"/>
        </w:rPr>
        <w:t xml:space="preserve">TERCERO.- </w:t>
      </w:r>
      <w:r w:rsidRPr="006F4824">
        <w:rPr>
          <w:rFonts w:ascii="Calibri" w:hAnsi="Calibri"/>
          <w:color w:val="767171" w:themeColor="background2" w:themeShade="80"/>
          <w:sz w:val="26"/>
        </w:rPr>
        <w:t xml:space="preserve">Se decreta </w:t>
      </w:r>
      <w:r w:rsidRPr="006F4824">
        <w:rPr>
          <w:rFonts w:ascii="Calibri" w:hAnsi="Calibri"/>
          <w:bCs/>
          <w:color w:val="767171" w:themeColor="background2" w:themeShade="80"/>
          <w:sz w:val="26"/>
        </w:rPr>
        <w:t>la</w:t>
      </w:r>
      <w:r w:rsidRPr="006F4824">
        <w:rPr>
          <w:rFonts w:ascii="Calibri" w:hAnsi="Calibri"/>
          <w:b/>
          <w:bCs/>
          <w:color w:val="767171" w:themeColor="background2" w:themeShade="80"/>
          <w:sz w:val="26"/>
        </w:rPr>
        <w:t xml:space="preserve"> nulidad </w:t>
      </w:r>
      <w:r w:rsidRPr="006F4824">
        <w:rPr>
          <w:rFonts w:ascii="Calibri" w:hAnsi="Calibri"/>
          <w:bCs/>
          <w:color w:val="767171" w:themeColor="background2" w:themeShade="80"/>
          <w:sz w:val="26"/>
        </w:rPr>
        <w:t>de l</w:t>
      </w:r>
      <w:r w:rsidRPr="006F4824">
        <w:rPr>
          <w:rFonts w:ascii="Calibri" w:hAnsi="Calibri"/>
          <w:bCs/>
          <w:color w:val="767171" w:themeColor="background2" w:themeShade="80"/>
          <w:sz w:val="26"/>
          <w:szCs w:val="26"/>
        </w:rPr>
        <w:t>a negativa para otorgar el permiso, por regularización, de uso de suelo para Centro Nocturno del inmueble ubicado en Bulevar José María Morelos número 317-A,</w:t>
      </w:r>
      <w:r w:rsidRPr="00103D39">
        <w:rPr>
          <w:rFonts w:ascii="Calibri" w:hAnsi="Calibri"/>
          <w:color w:val="767171" w:themeColor="background2" w:themeShade="80"/>
          <w:sz w:val="26"/>
          <w:szCs w:val="27"/>
        </w:rPr>
        <w:t xml:space="preserve"> </w:t>
      </w:r>
      <w:r>
        <w:rPr>
          <w:rFonts w:ascii="Calibri" w:hAnsi="Calibri"/>
          <w:color w:val="767171" w:themeColor="background2" w:themeShade="80"/>
          <w:sz w:val="26"/>
          <w:szCs w:val="27"/>
        </w:rPr>
        <w:t>trecientos diecisiete guion A,</w:t>
      </w:r>
      <w:r w:rsidRPr="006F4824">
        <w:rPr>
          <w:rFonts w:ascii="Calibri" w:hAnsi="Calibri"/>
          <w:bCs/>
          <w:color w:val="767171" w:themeColor="background2" w:themeShade="80"/>
          <w:sz w:val="26"/>
          <w:szCs w:val="26"/>
        </w:rPr>
        <w:t xml:space="preserve"> colonia Portales de la Arboleda de esta ciudad, contenida en el documento identificado con el número de control 9-189137/2016, de fecha 25 de noviembre del 2016 dos mil dieciséis; </w:t>
      </w:r>
      <w:r w:rsidRPr="006F4824">
        <w:rPr>
          <w:rFonts w:ascii="Calibri" w:hAnsi="Calibri" w:cs="Calibri"/>
          <w:b/>
          <w:bCs/>
          <w:iCs/>
          <w:color w:val="767171" w:themeColor="background2" w:themeShade="80"/>
          <w:sz w:val="26"/>
          <w:szCs w:val="26"/>
        </w:rPr>
        <w:t>para el determinado efecto</w:t>
      </w:r>
      <w:r w:rsidRPr="006F4824">
        <w:rPr>
          <w:rFonts w:ascii="Calibri" w:hAnsi="Calibri" w:cs="Calibri"/>
          <w:bCs/>
          <w:iCs/>
          <w:color w:val="767171" w:themeColor="background2" w:themeShade="80"/>
          <w:sz w:val="26"/>
          <w:szCs w:val="26"/>
        </w:rPr>
        <w:t xml:space="preserve"> de que, al tratarse de un trámite que no puede dejar de resolverse -por derivar de una solicitud de permiso de uso de suelo-, las autoridades demandadas, en el ámbito de sus respectivas competencias, deberán dejar insubsistente el oficio controvertido, y emitir uno nuevo, en el que den respuesta al </w:t>
      </w:r>
      <w:proofErr w:type="spellStart"/>
      <w:r w:rsidRPr="006F4824">
        <w:rPr>
          <w:rFonts w:ascii="Calibri" w:hAnsi="Calibri" w:cs="Calibri"/>
          <w:bCs/>
          <w:iCs/>
          <w:color w:val="767171" w:themeColor="background2" w:themeShade="80"/>
          <w:sz w:val="26"/>
          <w:szCs w:val="26"/>
        </w:rPr>
        <w:t>promovente</w:t>
      </w:r>
      <w:proofErr w:type="spellEnd"/>
      <w:r w:rsidRPr="006F4824">
        <w:rPr>
          <w:rFonts w:ascii="Calibri" w:hAnsi="Calibri" w:cs="Calibri"/>
          <w:bCs/>
          <w:iCs/>
          <w:color w:val="767171" w:themeColor="background2" w:themeShade="80"/>
          <w:sz w:val="26"/>
          <w:szCs w:val="26"/>
        </w:rPr>
        <w:t xml:space="preserve">, debidamente fundada y adecuadamente motivada, además de congruente en cuanto a la solicitud de </w:t>
      </w:r>
      <w:r w:rsidRPr="006F4824">
        <w:rPr>
          <w:rFonts w:ascii="Calibri" w:hAnsi="Calibri" w:cs="Calibri"/>
          <w:bCs/>
          <w:iCs/>
          <w:color w:val="767171" w:themeColor="background2" w:themeShade="80"/>
          <w:sz w:val="26"/>
          <w:szCs w:val="26"/>
        </w:rPr>
        <w:lastRenderedPageBreak/>
        <w:t>permiso de uso de suelo de centro nocturno, formulada por el justiciable. . . . . . . . . . . . . . . . . . . . . . . . . . . .</w:t>
      </w:r>
      <w:r>
        <w:rPr>
          <w:rFonts w:ascii="Calibri" w:hAnsi="Calibri" w:cs="Calibri"/>
          <w:bCs/>
          <w:iCs/>
          <w:color w:val="767171" w:themeColor="background2" w:themeShade="80"/>
          <w:sz w:val="26"/>
          <w:szCs w:val="26"/>
        </w:rPr>
        <w:t xml:space="preserve"> . . . </w:t>
      </w:r>
    </w:p>
    <w:p w:rsidR="00EE4985" w:rsidRPr="006F4824" w:rsidRDefault="00EE4985" w:rsidP="00EE4985">
      <w:pPr>
        <w:ind w:firstLine="708"/>
        <w:jc w:val="both"/>
        <w:rPr>
          <w:rFonts w:ascii="Calibri" w:hAnsi="Calibri" w:cs="Calibri"/>
          <w:bCs/>
          <w:iCs/>
          <w:color w:val="767171" w:themeColor="background2" w:themeShade="80"/>
          <w:sz w:val="26"/>
          <w:szCs w:val="26"/>
        </w:rPr>
      </w:pPr>
    </w:p>
    <w:p w:rsidR="00EE4985" w:rsidRPr="006F4824" w:rsidRDefault="00EE4985" w:rsidP="00EE4985">
      <w:pPr>
        <w:pStyle w:val="Normal0"/>
        <w:ind w:firstLine="708"/>
        <w:jc w:val="both"/>
        <w:rPr>
          <w:rFonts w:ascii="Calibri" w:hAnsi="Calibri" w:cs="Calibri"/>
          <w:bCs/>
          <w:iCs/>
          <w:color w:val="767171" w:themeColor="background2" w:themeShade="80"/>
          <w:sz w:val="26"/>
          <w:szCs w:val="26"/>
        </w:rPr>
      </w:pPr>
      <w:r w:rsidRPr="006F4824">
        <w:rPr>
          <w:rFonts w:ascii="Calibri" w:hAnsi="Calibri"/>
          <w:color w:val="767171" w:themeColor="background2" w:themeShade="80"/>
          <w:sz w:val="26"/>
        </w:rPr>
        <w:t xml:space="preserve"> Ello de acuerdo a las consideraciones lógicas y jurídicas expresadas en el Considerando Sexto de la presente sentencia</w:t>
      </w:r>
      <w:r w:rsidRPr="006F4824">
        <w:rPr>
          <w:rFonts w:ascii="Calibri" w:hAnsi="Calibri"/>
          <w:bCs/>
          <w:color w:val="767171" w:themeColor="background2" w:themeShade="80"/>
          <w:sz w:val="26"/>
          <w:szCs w:val="26"/>
        </w:rPr>
        <w:t xml:space="preserve">. . . . . . . . . . . . . . . . . . . . . . . . . . . </w:t>
      </w:r>
      <w:proofErr w:type="gramStart"/>
      <w:r w:rsidRPr="006F4824">
        <w:rPr>
          <w:rFonts w:ascii="Calibri" w:hAnsi="Calibri"/>
          <w:bCs/>
          <w:color w:val="767171" w:themeColor="background2" w:themeShade="80"/>
          <w:sz w:val="26"/>
          <w:szCs w:val="26"/>
        </w:rPr>
        <w:t>. . . .</w:t>
      </w:r>
      <w:proofErr w:type="gramEnd"/>
      <w:r w:rsidRPr="006F4824">
        <w:rPr>
          <w:rFonts w:ascii="Calibri" w:hAnsi="Calibri"/>
          <w:bCs/>
          <w:color w:val="767171" w:themeColor="background2" w:themeShade="80"/>
          <w:sz w:val="26"/>
          <w:szCs w:val="26"/>
        </w:rPr>
        <w:t xml:space="preserve"> </w:t>
      </w:r>
    </w:p>
    <w:p w:rsidR="00EE4985" w:rsidRPr="006F4824" w:rsidRDefault="00EE4985" w:rsidP="00EE4985">
      <w:pPr>
        <w:pStyle w:val="Textoindependiente"/>
        <w:rPr>
          <w:rFonts w:ascii="Calibri" w:hAnsi="Calibri"/>
          <w:color w:val="767171" w:themeColor="background2" w:themeShade="80"/>
          <w:sz w:val="22"/>
        </w:rPr>
      </w:pPr>
    </w:p>
    <w:p w:rsidR="00EE4985" w:rsidRPr="006F4824" w:rsidRDefault="00EE4985" w:rsidP="00EE4985">
      <w:pPr>
        <w:pStyle w:val="Textoindependiente"/>
        <w:ind w:firstLine="708"/>
        <w:rPr>
          <w:rFonts w:ascii="Calibri" w:hAnsi="Calibri"/>
          <w:color w:val="767171" w:themeColor="background2" w:themeShade="80"/>
          <w:sz w:val="26"/>
          <w:szCs w:val="26"/>
        </w:rPr>
      </w:pPr>
      <w:r w:rsidRPr="006F4824">
        <w:rPr>
          <w:rFonts w:ascii="Calibri" w:hAnsi="Calibri"/>
          <w:color w:val="767171" w:themeColor="background2" w:themeShade="80"/>
          <w:sz w:val="26"/>
          <w:szCs w:val="26"/>
        </w:rPr>
        <w:t xml:space="preserve">Lo que deberá realizarse dentro de los </w:t>
      </w:r>
      <w:r w:rsidRPr="006F4824">
        <w:rPr>
          <w:rFonts w:ascii="Calibri" w:hAnsi="Calibri"/>
          <w:b/>
          <w:color w:val="767171" w:themeColor="background2" w:themeShade="80"/>
          <w:sz w:val="26"/>
          <w:szCs w:val="26"/>
        </w:rPr>
        <w:t>15 quince días</w:t>
      </w:r>
      <w:r w:rsidRPr="006F4824">
        <w:rPr>
          <w:rFonts w:ascii="Calibri" w:hAnsi="Calibri"/>
          <w:color w:val="767171" w:themeColor="background2" w:themeShade="80"/>
          <w:sz w:val="26"/>
          <w:szCs w:val="26"/>
        </w:rPr>
        <w:t xml:space="preserve"> hábiles siguientes a la fecha en que </w:t>
      </w:r>
      <w:r w:rsidRPr="006F4824">
        <w:rPr>
          <w:rFonts w:ascii="Calibri" w:hAnsi="Calibri"/>
          <w:b/>
          <w:color w:val="767171" w:themeColor="background2" w:themeShade="80"/>
          <w:sz w:val="26"/>
          <w:szCs w:val="26"/>
        </w:rPr>
        <w:t>cause ejecutoria</w:t>
      </w:r>
      <w:r w:rsidRPr="006F4824">
        <w:rPr>
          <w:rFonts w:ascii="Calibri" w:hAnsi="Calibri"/>
          <w:color w:val="767171" w:themeColor="background2" w:themeShade="80"/>
          <w:sz w:val="26"/>
          <w:szCs w:val="26"/>
        </w:rPr>
        <w:t xml:space="preserve"> esta resolución; debiendo informar a este Juzgado del cumplimiento dado al presente resolutivo, acompañando las constancias relativas. . . . . . . . . . . . . . . . . . . . . . . . . . . . . . . . . . . . . . . . . . . . . . . . . . . </w:t>
      </w:r>
    </w:p>
    <w:p w:rsidR="00EE4985" w:rsidRPr="006F4824" w:rsidRDefault="00EE4985" w:rsidP="00EE4985">
      <w:pPr>
        <w:pStyle w:val="Textoindependiente"/>
        <w:tabs>
          <w:tab w:val="left" w:pos="5409"/>
        </w:tabs>
        <w:rPr>
          <w:rFonts w:ascii="Calibri" w:hAnsi="Calibri" w:cs="Arial"/>
          <w:color w:val="767171" w:themeColor="background2" w:themeShade="80"/>
          <w:sz w:val="22"/>
          <w:szCs w:val="27"/>
        </w:rPr>
      </w:pPr>
      <w:r w:rsidRPr="006F4824">
        <w:rPr>
          <w:rFonts w:ascii="Calibri" w:hAnsi="Calibri" w:cs="Arial"/>
          <w:color w:val="767171" w:themeColor="background2" w:themeShade="80"/>
          <w:sz w:val="22"/>
          <w:szCs w:val="27"/>
        </w:rPr>
        <w:tab/>
      </w:r>
    </w:p>
    <w:p w:rsidR="00EE4985" w:rsidRPr="006F4824" w:rsidRDefault="00EE4985" w:rsidP="00EE4985">
      <w:pPr>
        <w:pStyle w:val="Textoindependiente"/>
        <w:ind w:firstLine="708"/>
        <w:rPr>
          <w:rFonts w:ascii="Calibri" w:hAnsi="Calibri" w:cs="Arial"/>
          <w:color w:val="767171" w:themeColor="background2" w:themeShade="80"/>
          <w:sz w:val="26"/>
        </w:rPr>
      </w:pPr>
      <w:r w:rsidRPr="006F4824">
        <w:rPr>
          <w:rFonts w:ascii="Calibri" w:hAnsi="Calibri" w:cs="Arial"/>
          <w:color w:val="767171" w:themeColor="background2" w:themeShade="80"/>
          <w:sz w:val="26"/>
        </w:rPr>
        <w:t xml:space="preserve">Notifíquese a las autoridades demandadas por oficio, y a la parte actora personalmente. . . . . . . . . . . . . . . . . . . . . . . . . . . . . . . . . . . . . . . . . . . . . . . . . . . </w:t>
      </w:r>
      <w:proofErr w:type="gramStart"/>
      <w:r w:rsidRPr="006F4824">
        <w:rPr>
          <w:rFonts w:ascii="Calibri" w:hAnsi="Calibri" w:cs="Arial"/>
          <w:color w:val="767171" w:themeColor="background2" w:themeShade="80"/>
          <w:sz w:val="26"/>
        </w:rPr>
        <w:t>. . . .</w:t>
      </w:r>
      <w:proofErr w:type="gramEnd"/>
      <w:r w:rsidRPr="006F4824">
        <w:rPr>
          <w:rFonts w:ascii="Calibri" w:hAnsi="Calibri" w:cs="Arial"/>
          <w:color w:val="767171" w:themeColor="background2" w:themeShade="80"/>
          <w:sz w:val="26"/>
        </w:rPr>
        <w:t xml:space="preserve"> .  </w:t>
      </w:r>
    </w:p>
    <w:p w:rsidR="00EE4985" w:rsidRPr="006F4824" w:rsidRDefault="00EE4985" w:rsidP="00EE4985">
      <w:pPr>
        <w:jc w:val="both"/>
        <w:rPr>
          <w:rFonts w:ascii="Calibri" w:hAnsi="Calibri"/>
          <w:color w:val="767171" w:themeColor="background2" w:themeShade="80"/>
          <w:sz w:val="22"/>
        </w:rPr>
      </w:pPr>
    </w:p>
    <w:p w:rsidR="00EE4985" w:rsidRDefault="00EE4985" w:rsidP="00EE4985">
      <w:pPr>
        <w:ind w:firstLine="708"/>
        <w:jc w:val="both"/>
        <w:rPr>
          <w:rFonts w:ascii="Calibri" w:hAnsi="Calibri"/>
          <w:color w:val="767171" w:themeColor="background2" w:themeShade="80"/>
          <w:sz w:val="26"/>
        </w:rPr>
      </w:pPr>
    </w:p>
    <w:p w:rsidR="00EE4985" w:rsidRPr="006F4824" w:rsidRDefault="00EE4985" w:rsidP="00EE4985">
      <w:pPr>
        <w:pStyle w:val="Textoindependiente"/>
        <w:ind w:firstLine="708"/>
        <w:jc w:val="right"/>
        <w:rPr>
          <w:rFonts w:ascii="Calibri" w:hAnsi="Calibri" w:cs="Arial"/>
          <w:b/>
          <w:bCs/>
          <w:color w:val="767171" w:themeColor="background2" w:themeShade="80"/>
          <w:sz w:val="26"/>
        </w:rPr>
      </w:pPr>
      <w:r w:rsidRPr="006F4824">
        <w:rPr>
          <w:rFonts w:ascii="Calibri" w:hAnsi="Calibri" w:cs="Arial"/>
          <w:b/>
          <w:bCs/>
          <w:color w:val="767171" w:themeColor="background2" w:themeShade="80"/>
          <w:sz w:val="26"/>
        </w:rPr>
        <w:t>Expediente número 0074/2do JAM/2017-JN</w:t>
      </w:r>
    </w:p>
    <w:p w:rsidR="00EE4985" w:rsidRDefault="00EE4985" w:rsidP="00EE4985">
      <w:pPr>
        <w:ind w:firstLine="708"/>
        <w:jc w:val="both"/>
        <w:rPr>
          <w:rFonts w:ascii="Calibri" w:hAnsi="Calibri"/>
          <w:color w:val="767171" w:themeColor="background2" w:themeShade="80"/>
          <w:sz w:val="26"/>
        </w:rPr>
      </w:pPr>
    </w:p>
    <w:p w:rsidR="00EE4985" w:rsidRPr="006F4824" w:rsidRDefault="00EE4985" w:rsidP="00EE4985">
      <w:pPr>
        <w:ind w:firstLine="708"/>
        <w:jc w:val="both"/>
        <w:rPr>
          <w:rFonts w:ascii="Calibri" w:hAnsi="Calibri"/>
          <w:color w:val="767171" w:themeColor="background2" w:themeShade="80"/>
          <w:sz w:val="26"/>
        </w:rPr>
      </w:pPr>
      <w:r w:rsidRPr="006F4824">
        <w:rPr>
          <w:rFonts w:ascii="Calibri" w:hAnsi="Calibri"/>
          <w:color w:val="767171" w:themeColor="background2" w:themeShade="80"/>
          <w:sz w:val="26"/>
        </w:rPr>
        <w:t xml:space="preserve">En su oportunidad archívese éste expediente como asunto totalmente concluido y </w:t>
      </w:r>
      <w:proofErr w:type="spellStart"/>
      <w:r w:rsidRPr="006F4824">
        <w:rPr>
          <w:rFonts w:ascii="Calibri" w:hAnsi="Calibri"/>
          <w:color w:val="767171" w:themeColor="background2" w:themeShade="80"/>
          <w:sz w:val="26"/>
        </w:rPr>
        <w:t>dése</w:t>
      </w:r>
      <w:proofErr w:type="spellEnd"/>
      <w:r w:rsidRPr="006F4824">
        <w:rPr>
          <w:rFonts w:ascii="Calibri" w:hAnsi="Calibri"/>
          <w:color w:val="767171" w:themeColor="background2" w:themeShade="80"/>
          <w:sz w:val="26"/>
        </w:rPr>
        <w:t xml:space="preserve"> de baja en el Libro de Registros que se lleva con ese fin. . . </w:t>
      </w:r>
      <w:proofErr w:type="gramStart"/>
      <w:r w:rsidRPr="006F4824">
        <w:rPr>
          <w:rFonts w:ascii="Calibri" w:hAnsi="Calibri"/>
          <w:color w:val="767171" w:themeColor="background2" w:themeShade="80"/>
          <w:sz w:val="26"/>
        </w:rPr>
        <w:t>. . . .</w:t>
      </w:r>
      <w:proofErr w:type="gramEnd"/>
      <w:r w:rsidRPr="006F4824">
        <w:rPr>
          <w:rFonts w:ascii="Calibri" w:hAnsi="Calibri"/>
          <w:color w:val="767171" w:themeColor="background2" w:themeShade="80"/>
          <w:sz w:val="26"/>
        </w:rPr>
        <w:t xml:space="preserve"> . </w:t>
      </w:r>
    </w:p>
    <w:p w:rsidR="00EE4985" w:rsidRPr="006F4824" w:rsidRDefault="00EE4985" w:rsidP="00EE4985">
      <w:pPr>
        <w:jc w:val="both"/>
        <w:rPr>
          <w:rFonts w:ascii="Calibri" w:hAnsi="Calibri"/>
          <w:color w:val="767171" w:themeColor="background2" w:themeShade="80"/>
          <w:sz w:val="22"/>
        </w:rPr>
      </w:pPr>
    </w:p>
    <w:p w:rsidR="00EE4985" w:rsidRPr="006F4824" w:rsidRDefault="00EE4985" w:rsidP="00EE4985">
      <w:pPr>
        <w:pStyle w:val="Sangradetextonormal"/>
        <w:jc w:val="both"/>
        <w:rPr>
          <w:rFonts w:ascii="Calibri" w:eastAsia="BatangChe" w:hAnsi="Calibri" w:cs="Arial"/>
          <w:color w:val="767171" w:themeColor="background2" w:themeShade="80"/>
          <w:sz w:val="26"/>
        </w:rPr>
      </w:pPr>
      <w:r w:rsidRPr="006F4824">
        <w:rPr>
          <w:rFonts w:ascii="Calibri" w:hAnsi="Calibri" w:cs="Arial"/>
          <w:color w:val="767171" w:themeColor="background2" w:themeShade="80"/>
          <w:sz w:val="26"/>
        </w:rPr>
        <w:t xml:space="preserve">Así lo resolvió y firma el </w:t>
      </w:r>
      <w:r w:rsidRPr="006F4824">
        <w:rPr>
          <w:rFonts w:ascii="Calibri" w:eastAsia="BatangChe" w:hAnsi="Calibri" w:cs="Arial"/>
          <w:b/>
          <w:bCs/>
          <w:color w:val="767171" w:themeColor="background2" w:themeShade="80"/>
          <w:sz w:val="26"/>
        </w:rPr>
        <w:t>Licenciado Ernesto Alejandro Mora Álvarez,</w:t>
      </w:r>
      <w:r w:rsidRPr="006F4824">
        <w:rPr>
          <w:rFonts w:ascii="Calibri" w:eastAsia="BatangChe" w:hAnsi="Calibri" w:cs="Arial"/>
          <w:color w:val="767171" w:themeColor="background2" w:themeShade="80"/>
          <w:sz w:val="26"/>
        </w:rPr>
        <w:t xml:space="preserve"> Juez Segundo Administrativo Municipal, quien actúa asistido en forma legal con Secretaria de Estudio y Cuenta, </w:t>
      </w:r>
      <w:r w:rsidRPr="006F4824">
        <w:rPr>
          <w:rFonts w:ascii="Calibri" w:eastAsia="BatangChe" w:hAnsi="Calibri" w:cs="Arial"/>
          <w:b/>
          <w:bCs/>
          <w:color w:val="767171" w:themeColor="background2" w:themeShade="80"/>
          <w:sz w:val="26"/>
        </w:rPr>
        <w:t>Licenciada María del Rocío Villanueva Sánchez</w:t>
      </w:r>
      <w:r w:rsidRPr="006F4824">
        <w:rPr>
          <w:rFonts w:ascii="Calibri" w:eastAsia="BatangChe" w:hAnsi="Calibri" w:cs="Arial"/>
          <w:color w:val="767171" w:themeColor="background2" w:themeShade="80"/>
          <w:sz w:val="26"/>
        </w:rPr>
        <w:t xml:space="preserve">, quien da fe. . . . . . . . . . . . . . . . . . . . . . . . . . . . . . . . . . . . . . . . . . . . . . . . . . . . . . </w:t>
      </w:r>
      <w:proofErr w:type="gramStart"/>
      <w:r w:rsidRPr="006F4824">
        <w:rPr>
          <w:rFonts w:ascii="Calibri" w:eastAsia="BatangChe" w:hAnsi="Calibri" w:cs="Arial"/>
          <w:color w:val="767171" w:themeColor="background2" w:themeShade="80"/>
          <w:sz w:val="26"/>
        </w:rPr>
        <w:t>. . . .</w:t>
      </w:r>
      <w:proofErr w:type="gramEnd"/>
      <w:r w:rsidRPr="006F4824">
        <w:rPr>
          <w:rFonts w:ascii="Calibri" w:eastAsia="BatangChe" w:hAnsi="Calibri" w:cs="Arial"/>
          <w:color w:val="767171" w:themeColor="background2" w:themeShade="80"/>
          <w:sz w:val="26"/>
        </w:rPr>
        <w:t xml:space="preserve"> .</w:t>
      </w:r>
    </w:p>
    <w:p w:rsidR="00EE4985" w:rsidRDefault="00EE4985" w:rsidP="00EE4985">
      <w:pPr>
        <w:pStyle w:val="Textoindependiente"/>
        <w:rPr>
          <w:rFonts w:ascii="Calibri" w:hAnsi="Calibri" w:cs="Arial"/>
          <w:color w:val="767171" w:themeColor="background2" w:themeShade="80"/>
          <w:sz w:val="26"/>
        </w:rPr>
      </w:pPr>
    </w:p>
    <w:p w:rsidR="00EE4985" w:rsidRDefault="00EE4985" w:rsidP="00EE4985">
      <w:pPr>
        <w:pStyle w:val="Textoindependiente"/>
        <w:rPr>
          <w:rFonts w:ascii="Calibri" w:hAnsi="Calibri" w:cs="Arial"/>
          <w:color w:val="767171" w:themeColor="background2" w:themeShade="80"/>
          <w:sz w:val="26"/>
        </w:rPr>
      </w:pPr>
    </w:p>
    <w:p w:rsidR="00EE4985" w:rsidRDefault="00EE4985" w:rsidP="00EE4985">
      <w:pPr>
        <w:pStyle w:val="Textoindependiente"/>
        <w:rPr>
          <w:rFonts w:ascii="Calibri" w:hAnsi="Calibri" w:cs="Arial"/>
          <w:color w:val="767171" w:themeColor="background2" w:themeShade="80"/>
          <w:sz w:val="26"/>
        </w:rPr>
      </w:pPr>
    </w:p>
    <w:p w:rsidR="00EE4985" w:rsidRDefault="00EE4985" w:rsidP="00EE4985">
      <w:pPr>
        <w:pStyle w:val="Textoindependiente"/>
        <w:rPr>
          <w:rFonts w:ascii="Calibri" w:hAnsi="Calibri" w:cs="Arial"/>
          <w:color w:val="767171" w:themeColor="background2" w:themeShade="80"/>
          <w:sz w:val="26"/>
        </w:rPr>
      </w:pPr>
    </w:p>
    <w:p w:rsidR="00EE4985" w:rsidRDefault="00EE4985" w:rsidP="00EE4985">
      <w:pPr>
        <w:pStyle w:val="Textoindependiente"/>
        <w:rPr>
          <w:rFonts w:ascii="Calibri" w:hAnsi="Calibri" w:cs="Arial"/>
          <w:color w:val="767171" w:themeColor="background2" w:themeShade="80"/>
          <w:sz w:val="26"/>
        </w:rPr>
      </w:pPr>
    </w:p>
    <w:p w:rsidR="00EE4985" w:rsidRDefault="00EE4985" w:rsidP="00EE4985">
      <w:pPr>
        <w:pStyle w:val="Textoindependiente"/>
        <w:rPr>
          <w:rFonts w:ascii="Calibri" w:hAnsi="Calibri" w:cs="Arial"/>
          <w:color w:val="767171" w:themeColor="background2" w:themeShade="80"/>
          <w:sz w:val="26"/>
        </w:rPr>
      </w:pPr>
    </w:p>
    <w:p w:rsidR="00EE4985" w:rsidRDefault="00EE4985" w:rsidP="00EE4985">
      <w:pPr>
        <w:pStyle w:val="Textoindependiente"/>
        <w:rPr>
          <w:rFonts w:ascii="Calibri" w:hAnsi="Calibri" w:cs="Arial"/>
          <w:color w:val="767171" w:themeColor="background2" w:themeShade="80"/>
          <w:sz w:val="26"/>
        </w:rPr>
      </w:pPr>
    </w:p>
    <w:p w:rsidR="00EE4985" w:rsidRDefault="00EE4985" w:rsidP="00EE4985">
      <w:pPr>
        <w:pStyle w:val="Textoindependiente"/>
        <w:rPr>
          <w:rFonts w:ascii="Calibri" w:hAnsi="Calibri" w:cs="Arial"/>
          <w:color w:val="767171" w:themeColor="background2" w:themeShade="80"/>
          <w:sz w:val="26"/>
        </w:rPr>
      </w:pPr>
    </w:p>
    <w:p w:rsidR="00EE4985" w:rsidRDefault="00EE4985" w:rsidP="00EE4985">
      <w:pPr>
        <w:pStyle w:val="Textoindependiente"/>
        <w:rPr>
          <w:rFonts w:ascii="Calibri" w:hAnsi="Calibri" w:cs="Arial"/>
          <w:color w:val="767171" w:themeColor="background2" w:themeShade="80"/>
          <w:sz w:val="26"/>
        </w:rPr>
      </w:pPr>
    </w:p>
    <w:p w:rsidR="00EE4985" w:rsidRDefault="00EE4985" w:rsidP="00EE4985">
      <w:pPr>
        <w:pStyle w:val="Textoindependiente"/>
        <w:rPr>
          <w:rFonts w:ascii="Calibri" w:hAnsi="Calibri" w:cs="Arial"/>
          <w:color w:val="767171" w:themeColor="background2" w:themeShade="80"/>
          <w:sz w:val="26"/>
        </w:rPr>
      </w:pPr>
    </w:p>
    <w:p w:rsidR="00EE4985" w:rsidRDefault="00EE4985" w:rsidP="00EE4985">
      <w:pPr>
        <w:pStyle w:val="Textoindependiente"/>
        <w:rPr>
          <w:rFonts w:ascii="Calibri" w:hAnsi="Calibri" w:cs="Arial"/>
          <w:color w:val="767171" w:themeColor="background2" w:themeShade="80"/>
          <w:sz w:val="26"/>
        </w:rPr>
      </w:pPr>
    </w:p>
    <w:p w:rsidR="00EE4985" w:rsidRDefault="00EE4985" w:rsidP="00EE4985">
      <w:pPr>
        <w:pStyle w:val="Textoindependiente"/>
        <w:ind w:firstLine="708"/>
        <w:rPr>
          <w:rFonts w:ascii="Calibri" w:hAnsi="Calibri" w:cs="Arial"/>
          <w:b/>
          <w:color w:val="767171" w:themeColor="background2" w:themeShade="80"/>
        </w:rPr>
      </w:pPr>
    </w:p>
    <w:p w:rsidR="00EE4985" w:rsidRDefault="00EE4985" w:rsidP="00EE4985">
      <w:pPr>
        <w:pStyle w:val="Textoindependiente"/>
        <w:ind w:firstLine="708"/>
        <w:rPr>
          <w:rFonts w:ascii="Calibri" w:hAnsi="Calibri" w:cs="Arial"/>
          <w:b/>
          <w:color w:val="767171" w:themeColor="background2" w:themeShade="80"/>
        </w:rPr>
      </w:pPr>
    </w:p>
    <w:p w:rsidR="00EE4985" w:rsidRDefault="00EE4985" w:rsidP="00EE4985">
      <w:pPr>
        <w:pStyle w:val="Textoindependiente"/>
        <w:ind w:firstLine="708"/>
        <w:rPr>
          <w:rFonts w:ascii="Calibri" w:hAnsi="Calibri" w:cs="Arial"/>
          <w:b/>
          <w:color w:val="767171" w:themeColor="background2" w:themeShade="80"/>
        </w:rPr>
      </w:pPr>
    </w:p>
    <w:p w:rsidR="00EE4985" w:rsidRDefault="00EE4985" w:rsidP="00EE4985">
      <w:pPr>
        <w:pStyle w:val="Textoindependiente"/>
        <w:ind w:firstLine="708"/>
        <w:rPr>
          <w:rFonts w:ascii="Calibri" w:hAnsi="Calibri" w:cs="Arial"/>
          <w:b/>
          <w:color w:val="767171" w:themeColor="background2" w:themeShade="80"/>
        </w:rPr>
      </w:pPr>
    </w:p>
    <w:p w:rsidR="00EE4985" w:rsidRDefault="00EE4985" w:rsidP="00EE4985">
      <w:pPr>
        <w:pStyle w:val="Textoindependiente"/>
        <w:ind w:firstLine="708"/>
        <w:rPr>
          <w:rFonts w:ascii="Calibri" w:hAnsi="Calibri" w:cs="Arial"/>
          <w:b/>
          <w:color w:val="767171" w:themeColor="background2" w:themeShade="80"/>
        </w:rPr>
      </w:pPr>
    </w:p>
    <w:p w:rsidR="00EE4985" w:rsidRDefault="00EE4985" w:rsidP="00EE4985">
      <w:pPr>
        <w:pStyle w:val="Textoindependiente"/>
        <w:ind w:firstLine="708"/>
        <w:rPr>
          <w:rFonts w:ascii="Calibri" w:hAnsi="Calibri" w:cs="Arial"/>
          <w:b/>
          <w:color w:val="767171" w:themeColor="background2" w:themeShade="80"/>
        </w:rPr>
      </w:pPr>
    </w:p>
    <w:p w:rsidR="00EE4985" w:rsidRDefault="00EE4985" w:rsidP="00EE4985">
      <w:pPr>
        <w:pStyle w:val="Textoindependiente"/>
        <w:ind w:firstLine="708"/>
        <w:rPr>
          <w:rFonts w:ascii="Calibri" w:hAnsi="Calibri" w:cs="Arial"/>
          <w:b/>
          <w:color w:val="767171" w:themeColor="background2" w:themeShade="80"/>
        </w:rPr>
      </w:pPr>
    </w:p>
    <w:p w:rsidR="00EE4985" w:rsidRDefault="00EE4985" w:rsidP="00EE4985">
      <w:pPr>
        <w:pStyle w:val="Textoindependiente"/>
        <w:ind w:firstLine="708"/>
        <w:rPr>
          <w:rFonts w:ascii="Calibri" w:hAnsi="Calibri" w:cs="Arial"/>
          <w:b/>
          <w:color w:val="767171" w:themeColor="background2" w:themeShade="80"/>
        </w:rPr>
      </w:pPr>
    </w:p>
    <w:p w:rsidR="00EE4985" w:rsidRDefault="00EE4985" w:rsidP="00EE4985">
      <w:pPr>
        <w:pStyle w:val="Textoindependiente"/>
        <w:ind w:firstLine="708"/>
        <w:rPr>
          <w:rFonts w:ascii="Calibri" w:hAnsi="Calibri" w:cs="Arial"/>
          <w:b/>
          <w:color w:val="767171" w:themeColor="background2" w:themeShade="80"/>
        </w:rPr>
      </w:pPr>
    </w:p>
    <w:p w:rsidR="00EE4985" w:rsidRDefault="00EE4985" w:rsidP="00EE4985">
      <w:pPr>
        <w:pStyle w:val="Textoindependiente"/>
        <w:ind w:firstLine="708"/>
        <w:rPr>
          <w:rFonts w:ascii="Calibri" w:hAnsi="Calibri" w:cs="Arial"/>
          <w:b/>
          <w:color w:val="767171" w:themeColor="background2" w:themeShade="80"/>
        </w:rPr>
      </w:pPr>
    </w:p>
    <w:p w:rsidR="00EE4985" w:rsidRDefault="00EE4985" w:rsidP="00EE4985">
      <w:pPr>
        <w:pStyle w:val="Textoindependiente"/>
        <w:ind w:firstLine="708"/>
        <w:rPr>
          <w:rFonts w:ascii="Calibri" w:hAnsi="Calibri" w:cs="Arial"/>
          <w:b/>
          <w:color w:val="767171" w:themeColor="background2" w:themeShade="80"/>
        </w:rPr>
      </w:pPr>
    </w:p>
    <w:p w:rsidR="00EE4985" w:rsidRDefault="00EE4985" w:rsidP="00EE4985">
      <w:pPr>
        <w:pStyle w:val="Textoindependiente"/>
        <w:ind w:firstLine="708"/>
        <w:rPr>
          <w:rFonts w:ascii="Calibri" w:hAnsi="Calibri" w:cs="Arial"/>
          <w:b/>
          <w:color w:val="767171" w:themeColor="background2" w:themeShade="80"/>
        </w:rPr>
      </w:pPr>
    </w:p>
    <w:p w:rsidR="00EE4985" w:rsidRDefault="00EE4985" w:rsidP="00EE4985">
      <w:pPr>
        <w:pStyle w:val="Textoindependiente"/>
        <w:ind w:firstLine="708"/>
        <w:rPr>
          <w:rFonts w:ascii="Calibri" w:hAnsi="Calibri" w:cs="Arial"/>
          <w:b/>
          <w:color w:val="767171" w:themeColor="background2" w:themeShade="80"/>
        </w:rPr>
      </w:pPr>
    </w:p>
    <w:p w:rsidR="00EE4985" w:rsidRDefault="00EE4985" w:rsidP="00EE4985">
      <w:pPr>
        <w:pStyle w:val="Textoindependiente"/>
        <w:ind w:firstLine="708"/>
        <w:rPr>
          <w:rFonts w:ascii="Calibri" w:hAnsi="Calibri" w:cs="Arial"/>
          <w:b/>
          <w:color w:val="767171" w:themeColor="background2" w:themeShade="80"/>
        </w:rPr>
      </w:pPr>
    </w:p>
    <w:p w:rsidR="00EE4985" w:rsidRDefault="00EE4985" w:rsidP="00EE4985">
      <w:pPr>
        <w:pStyle w:val="Textoindependiente"/>
        <w:ind w:firstLine="708"/>
        <w:rPr>
          <w:rFonts w:ascii="Calibri" w:hAnsi="Calibri" w:cs="Arial"/>
          <w:b/>
          <w:color w:val="767171" w:themeColor="background2" w:themeShade="80"/>
        </w:rPr>
      </w:pPr>
    </w:p>
    <w:p w:rsidR="00EE4985" w:rsidRDefault="00EE4985" w:rsidP="00EE4985">
      <w:pPr>
        <w:pStyle w:val="Textoindependiente"/>
        <w:ind w:firstLine="708"/>
        <w:rPr>
          <w:rFonts w:ascii="Calibri" w:hAnsi="Calibri" w:cs="Arial"/>
          <w:b/>
          <w:color w:val="767171" w:themeColor="background2" w:themeShade="80"/>
        </w:rPr>
      </w:pPr>
    </w:p>
    <w:p w:rsidR="00EE4985" w:rsidRDefault="00EE4985" w:rsidP="00EE4985">
      <w:pPr>
        <w:pStyle w:val="Textoindependiente"/>
        <w:ind w:firstLine="708"/>
        <w:rPr>
          <w:rFonts w:ascii="Calibri" w:hAnsi="Calibri" w:cs="Arial"/>
          <w:b/>
          <w:color w:val="767171" w:themeColor="background2" w:themeShade="80"/>
        </w:rPr>
      </w:pPr>
    </w:p>
    <w:p w:rsidR="00EE4985" w:rsidRDefault="00EE4985" w:rsidP="00EE4985">
      <w:pPr>
        <w:pStyle w:val="Textoindependiente"/>
        <w:ind w:firstLine="708"/>
        <w:rPr>
          <w:rFonts w:ascii="Calibri" w:hAnsi="Calibri" w:cs="Arial"/>
          <w:b/>
          <w:color w:val="767171" w:themeColor="background2" w:themeShade="80"/>
        </w:rPr>
      </w:pPr>
    </w:p>
    <w:p w:rsidR="00EE4985" w:rsidRDefault="00EE4985" w:rsidP="00EE4985">
      <w:pPr>
        <w:pStyle w:val="Textoindependiente"/>
        <w:ind w:firstLine="708"/>
        <w:rPr>
          <w:rFonts w:ascii="Calibri" w:hAnsi="Calibri" w:cs="Arial"/>
          <w:b/>
          <w:color w:val="767171" w:themeColor="background2" w:themeShade="80"/>
        </w:rPr>
      </w:pPr>
    </w:p>
    <w:p w:rsidR="00EE4985" w:rsidRDefault="00EE4985" w:rsidP="00EE4985">
      <w:pPr>
        <w:pStyle w:val="Textoindependiente"/>
        <w:ind w:firstLine="708"/>
        <w:rPr>
          <w:rFonts w:ascii="Calibri" w:hAnsi="Calibri" w:cs="Arial"/>
          <w:b/>
          <w:color w:val="767171" w:themeColor="background2" w:themeShade="80"/>
        </w:rPr>
      </w:pPr>
    </w:p>
    <w:p w:rsidR="00EE4985" w:rsidRDefault="00EE4985" w:rsidP="00EE4985">
      <w:pPr>
        <w:pStyle w:val="Textoindependiente"/>
        <w:ind w:firstLine="708"/>
        <w:rPr>
          <w:rFonts w:ascii="Calibri" w:hAnsi="Calibri" w:cs="Arial"/>
          <w:b/>
          <w:color w:val="767171" w:themeColor="background2" w:themeShade="80"/>
        </w:rPr>
      </w:pPr>
    </w:p>
    <w:p w:rsidR="00EE4985" w:rsidRDefault="00EE4985" w:rsidP="00EE4985">
      <w:pPr>
        <w:pStyle w:val="Textoindependiente"/>
        <w:ind w:firstLine="708"/>
        <w:rPr>
          <w:rFonts w:ascii="Calibri" w:hAnsi="Calibri" w:cs="Arial"/>
          <w:b/>
          <w:color w:val="767171" w:themeColor="background2" w:themeShade="80"/>
        </w:rPr>
      </w:pPr>
    </w:p>
    <w:p w:rsidR="00EE4985" w:rsidRDefault="00EE4985" w:rsidP="00EE4985">
      <w:pPr>
        <w:pStyle w:val="Textoindependiente"/>
        <w:ind w:firstLine="708"/>
        <w:rPr>
          <w:rFonts w:ascii="Calibri" w:hAnsi="Calibri" w:cs="Arial"/>
          <w:b/>
          <w:color w:val="767171" w:themeColor="background2" w:themeShade="80"/>
        </w:rPr>
      </w:pPr>
    </w:p>
    <w:p w:rsidR="00EE4985" w:rsidRDefault="00EE4985" w:rsidP="00EE4985">
      <w:pPr>
        <w:pStyle w:val="Textoindependiente"/>
        <w:ind w:firstLine="708"/>
        <w:rPr>
          <w:rFonts w:ascii="Calibri" w:hAnsi="Calibri" w:cs="Arial"/>
          <w:b/>
          <w:color w:val="767171" w:themeColor="background2" w:themeShade="80"/>
        </w:rPr>
      </w:pPr>
    </w:p>
    <w:p w:rsidR="00EE4985" w:rsidRDefault="00EE4985" w:rsidP="00EE4985">
      <w:pPr>
        <w:pStyle w:val="Textoindependiente"/>
        <w:ind w:firstLine="708"/>
        <w:rPr>
          <w:rFonts w:ascii="Calibri" w:hAnsi="Calibri" w:cs="Arial"/>
          <w:b/>
          <w:color w:val="767171" w:themeColor="background2" w:themeShade="80"/>
        </w:rPr>
      </w:pPr>
    </w:p>
    <w:p w:rsidR="00EE4985" w:rsidRPr="00F80C01" w:rsidRDefault="00EE4985" w:rsidP="00EE4985">
      <w:pPr>
        <w:pStyle w:val="Textoindependiente"/>
        <w:ind w:firstLine="708"/>
        <w:rPr>
          <w:rFonts w:ascii="Calibri" w:hAnsi="Calibri" w:cs="Arial"/>
          <w:b/>
          <w:bCs/>
          <w:color w:val="767171" w:themeColor="background2" w:themeShade="80"/>
        </w:rPr>
      </w:pPr>
      <w:r w:rsidRPr="00F80C01">
        <w:rPr>
          <w:rFonts w:ascii="Calibri" w:hAnsi="Calibri" w:cs="Arial"/>
          <w:b/>
          <w:color w:val="767171" w:themeColor="background2" w:themeShade="80"/>
        </w:rPr>
        <w:t xml:space="preserve">LA PRESENTE FOJA FORMA PARTE DE LA SENTENCIA DICTADA EL DÍA 3 TRES DE AGOSTO DEL AÑO 2018 DOS MIL DIECIOCHO, EN EL PROCESO ADMINISTRATIVO CON NÚMERO DE EXPEDIENTE </w:t>
      </w:r>
      <w:r w:rsidRPr="00F80C01">
        <w:rPr>
          <w:rFonts w:ascii="Calibri" w:hAnsi="Calibri" w:cs="Arial"/>
          <w:b/>
          <w:bCs/>
          <w:color w:val="767171" w:themeColor="background2" w:themeShade="80"/>
        </w:rPr>
        <w:t xml:space="preserve">0074/2do JAM/2017-JN . . . . . . </w:t>
      </w:r>
      <w:r>
        <w:rPr>
          <w:rFonts w:ascii="Calibri" w:hAnsi="Calibri" w:cs="Arial"/>
          <w:b/>
          <w:bCs/>
          <w:color w:val="767171" w:themeColor="background2" w:themeShade="80"/>
        </w:rPr>
        <w:t xml:space="preserve">. . . . . . . . . . . . . . . . . . . . . </w:t>
      </w:r>
      <w:proofErr w:type="gramStart"/>
      <w:r>
        <w:rPr>
          <w:rFonts w:ascii="Calibri" w:hAnsi="Calibri" w:cs="Arial"/>
          <w:b/>
          <w:bCs/>
          <w:color w:val="767171" w:themeColor="background2" w:themeShade="80"/>
        </w:rPr>
        <w:t>. . . .</w:t>
      </w:r>
      <w:proofErr w:type="gramEnd"/>
    </w:p>
    <w:p w:rsidR="00A04B45" w:rsidRDefault="00EE4985"/>
    <w:sectPr w:rsidR="00A04B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985"/>
    <w:rsid w:val="00031572"/>
    <w:rsid w:val="00194D89"/>
    <w:rsid w:val="00EE49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2421E-CBEE-46C8-BF8E-1A49CB45A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98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4985"/>
    <w:pPr>
      <w:jc w:val="both"/>
    </w:pPr>
  </w:style>
  <w:style w:type="character" w:customStyle="1" w:styleId="TextoindependienteCar">
    <w:name w:val="Texto independiente Car"/>
    <w:basedOn w:val="Fuentedeprrafopredeter"/>
    <w:link w:val="Textoindependiente"/>
    <w:rsid w:val="00EE4985"/>
    <w:rPr>
      <w:rFonts w:ascii="Times New Roman" w:eastAsia="Times New Roman" w:hAnsi="Times New Roman" w:cs="Times New Roman"/>
      <w:sz w:val="24"/>
      <w:szCs w:val="24"/>
      <w:lang w:eastAsia="es-ES"/>
    </w:rPr>
  </w:style>
  <w:style w:type="paragraph" w:customStyle="1" w:styleId="Sangradetextonormal1">
    <w:name w:val="Sangría de texto normal1"/>
    <w:basedOn w:val="Normal"/>
    <w:rsid w:val="00EE4985"/>
    <w:pPr>
      <w:ind w:firstLine="708"/>
      <w:jc w:val="both"/>
    </w:pPr>
    <w:rPr>
      <w:rFonts w:ascii="Calibri" w:hAnsi="Calibri"/>
      <w:sz w:val="26"/>
      <w:szCs w:val="26"/>
    </w:rPr>
  </w:style>
  <w:style w:type="paragraph" w:styleId="Sangra2detindependiente">
    <w:name w:val="Body Text Indent 2"/>
    <w:basedOn w:val="Normal"/>
    <w:link w:val="Sangra2detindependienteCar"/>
    <w:semiHidden/>
    <w:rsid w:val="00EE4985"/>
    <w:pPr>
      <w:ind w:firstLine="708"/>
      <w:jc w:val="both"/>
    </w:pPr>
    <w:rPr>
      <w:rFonts w:ascii="Calibri" w:hAnsi="Calibri" w:cs="Arial"/>
      <w:color w:val="333333"/>
      <w:sz w:val="26"/>
      <w:szCs w:val="22"/>
    </w:rPr>
  </w:style>
  <w:style w:type="character" w:customStyle="1" w:styleId="Sangra2detindependienteCar">
    <w:name w:val="Sangría 2 de t. independiente Car"/>
    <w:basedOn w:val="Fuentedeprrafopredeter"/>
    <w:link w:val="Sangra2detindependiente"/>
    <w:semiHidden/>
    <w:rsid w:val="00EE4985"/>
    <w:rPr>
      <w:rFonts w:ascii="Calibri" w:eastAsia="Times New Roman" w:hAnsi="Calibri" w:cs="Arial"/>
      <w:color w:val="333333"/>
      <w:sz w:val="26"/>
      <w:lang w:eastAsia="es-ES"/>
    </w:rPr>
  </w:style>
  <w:style w:type="paragraph" w:customStyle="1" w:styleId="Normal0">
    <w:name w:val="[Normal]"/>
    <w:rsid w:val="00EE4985"/>
    <w:pPr>
      <w:autoSpaceDE w:val="0"/>
      <w:autoSpaceDN w:val="0"/>
      <w:adjustRightInd w:val="0"/>
      <w:spacing w:after="0" w:line="240" w:lineRule="auto"/>
    </w:pPr>
    <w:rPr>
      <w:rFonts w:ascii="Arial" w:eastAsia="Times New Roman" w:hAnsi="Arial" w:cs="Arial"/>
      <w:sz w:val="24"/>
      <w:szCs w:val="24"/>
      <w:lang w:eastAsia="es-ES"/>
    </w:rPr>
  </w:style>
  <w:style w:type="paragraph" w:styleId="Sangradetextonormal">
    <w:name w:val="Body Text Indent"/>
    <w:basedOn w:val="Normal"/>
    <w:link w:val="SangradetextonormalCar"/>
    <w:semiHidden/>
    <w:rsid w:val="00EE4985"/>
    <w:pPr>
      <w:ind w:firstLine="708"/>
    </w:pPr>
    <w:rPr>
      <w:rFonts w:ascii="Bookman Old Style" w:hAnsi="Bookman Old Style"/>
      <w:color w:val="0000FF"/>
      <w:szCs w:val="26"/>
    </w:rPr>
  </w:style>
  <w:style w:type="character" w:customStyle="1" w:styleId="SangradetextonormalCar">
    <w:name w:val="Sangría de texto normal Car"/>
    <w:basedOn w:val="Fuentedeprrafopredeter"/>
    <w:link w:val="Sangradetextonormal"/>
    <w:semiHidden/>
    <w:rsid w:val="00EE4985"/>
    <w:rPr>
      <w:rFonts w:ascii="Bookman Old Style" w:eastAsia="Times New Roman" w:hAnsi="Bookman Old Style" w:cs="Times New Roman"/>
      <w:color w:val="0000FF"/>
      <w:sz w:val="24"/>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4101</Words>
  <Characters>22558</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2018-08-30T16:10:00Z</dcterms:created>
  <dcterms:modified xsi:type="dcterms:W3CDTF">2018-08-30T16:10:00Z</dcterms:modified>
</cp:coreProperties>
</file>